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30B59" w:rsidRDefault="002A0A4C">
      <w:pPr>
        <w:rPr>
          <w:rFonts w:ascii="Arial" w:hAnsi="Arial" w:cs="Arial"/>
          <w:b/>
          <w:bCs/>
          <w:sz w:val="24"/>
          <w:szCs w:val="24"/>
        </w:rPr>
      </w:pPr>
      <w:r w:rsidRPr="00F36F39">
        <w:rPr>
          <w:rFonts w:ascii="Arial" w:hAnsi="Arial" w:cs="Arial"/>
          <w:b/>
          <w:bCs/>
          <w:sz w:val="24"/>
          <w:szCs w:val="24"/>
        </w:rPr>
        <w:t>Zapracování připomínek Odboru územního plánování a regionálního rozvoje MÚ Beroun z Vyjádření MBE/6868/2020/ÚPRR-Kol z dne 30.4.2020:</w:t>
      </w:r>
    </w:p>
    <w:p w:rsidR="00F36F39" w:rsidRPr="00F36F39" w:rsidRDefault="00F36F39">
      <w:pPr>
        <w:rPr>
          <w:rFonts w:ascii="Arial" w:hAnsi="Arial" w:cs="Arial"/>
          <w:b/>
          <w:bCs/>
          <w:sz w:val="24"/>
          <w:szCs w:val="24"/>
        </w:rPr>
      </w:pPr>
    </w:p>
    <w:p w:rsidR="002A0A4C" w:rsidRDefault="002A0A4C" w:rsidP="002A0A4C">
      <w:pPr>
        <w:pStyle w:val="Odstavecseseznamem"/>
        <w:numPr>
          <w:ilvl w:val="0"/>
          <w:numId w:val="1"/>
        </w:numPr>
        <w:rPr>
          <w:rFonts w:ascii="Arial" w:hAnsi="Arial" w:cs="Arial"/>
          <w:i/>
          <w:iCs/>
          <w:sz w:val="24"/>
          <w:szCs w:val="24"/>
        </w:rPr>
      </w:pPr>
      <w:r w:rsidRPr="002A0A4C">
        <w:rPr>
          <w:rFonts w:ascii="Arial" w:hAnsi="Arial" w:cs="Arial"/>
          <w:i/>
          <w:iCs/>
          <w:sz w:val="24"/>
          <w:szCs w:val="24"/>
        </w:rPr>
        <w:t>„Požadujeme doplnit přístupovou rampu k objektu Hvězda z jeho východní strany.“</w:t>
      </w:r>
    </w:p>
    <w:p w:rsidR="00485206" w:rsidRPr="002A0A4C" w:rsidRDefault="00485206" w:rsidP="00485206">
      <w:pPr>
        <w:pStyle w:val="Odstavecseseznamem"/>
        <w:rPr>
          <w:rFonts w:ascii="Arial" w:hAnsi="Arial" w:cs="Arial"/>
          <w:i/>
          <w:iCs/>
          <w:sz w:val="24"/>
          <w:szCs w:val="24"/>
        </w:rPr>
      </w:pPr>
    </w:p>
    <w:p w:rsidR="002A0A4C" w:rsidRDefault="002A0A4C" w:rsidP="002A0A4C">
      <w:pPr>
        <w:pStyle w:val="Odstavecseseznamem"/>
        <w:rPr>
          <w:rFonts w:ascii="Arial" w:hAnsi="Arial" w:cs="Arial"/>
          <w:sz w:val="24"/>
          <w:szCs w:val="24"/>
        </w:rPr>
      </w:pPr>
      <w:r>
        <w:rPr>
          <w:rFonts w:ascii="Arial" w:hAnsi="Arial" w:cs="Arial"/>
          <w:sz w:val="24"/>
          <w:szCs w:val="24"/>
        </w:rPr>
        <w:t xml:space="preserve">Doplnění bezbariérové rampy z východní strany Hvězdy je možné. Bylo zapracováno do </w:t>
      </w:r>
      <w:r w:rsidR="00DA5E31">
        <w:rPr>
          <w:rFonts w:ascii="Arial" w:hAnsi="Arial" w:cs="Arial"/>
          <w:sz w:val="24"/>
          <w:szCs w:val="24"/>
        </w:rPr>
        <w:t xml:space="preserve">výkresové části i do souhrnné technické zprávy (B.1.k, </w:t>
      </w:r>
      <w:r w:rsidR="006F3815">
        <w:rPr>
          <w:rFonts w:ascii="Arial" w:hAnsi="Arial" w:cs="Arial"/>
          <w:sz w:val="24"/>
          <w:szCs w:val="24"/>
        </w:rPr>
        <w:t>B.2.4</w:t>
      </w:r>
      <w:r w:rsidR="00F90DAE">
        <w:rPr>
          <w:rFonts w:ascii="Arial" w:hAnsi="Arial" w:cs="Arial"/>
          <w:sz w:val="24"/>
          <w:szCs w:val="24"/>
        </w:rPr>
        <w:t>, B.4.a</w:t>
      </w:r>
      <w:r w:rsidR="00DA5E31">
        <w:rPr>
          <w:rFonts w:ascii="Arial" w:hAnsi="Arial" w:cs="Arial"/>
          <w:sz w:val="24"/>
          <w:szCs w:val="24"/>
        </w:rPr>
        <w:t>)</w:t>
      </w:r>
      <w:r>
        <w:rPr>
          <w:rFonts w:ascii="Arial" w:hAnsi="Arial" w:cs="Arial"/>
          <w:sz w:val="24"/>
          <w:szCs w:val="24"/>
        </w:rPr>
        <w:t>. Z důvodu doplnění rampy bylo zrušeno stávající schodiště na východní straně Hvězdy.</w:t>
      </w:r>
    </w:p>
    <w:p w:rsidR="002A0A4C" w:rsidRDefault="002A0A4C" w:rsidP="002A0A4C">
      <w:pPr>
        <w:pStyle w:val="Odstavecseseznamem"/>
        <w:rPr>
          <w:rFonts w:ascii="Arial" w:hAnsi="Arial" w:cs="Arial"/>
          <w:sz w:val="24"/>
          <w:szCs w:val="24"/>
        </w:rPr>
      </w:pPr>
    </w:p>
    <w:p w:rsidR="002A0A4C" w:rsidRDefault="002A0A4C" w:rsidP="002A0A4C">
      <w:pPr>
        <w:pStyle w:val="Odstavecseseznamem"/>
        <w:numPr>
          <w:ilvl w:val="0"/>
          <w:numId w:val="1"/>
        </w:numPr>
        <w:rPr>
          <w:rFonts w:ascii="Arial" w:hAnsi="Arial" w:cs="Arial"/>
          <w:i/>
          <w:iCs/>
          <w:sz w:val="24"/>
          <w:szCs w:val="24"/>
        </w:rPr>
      </w:pPr>
      <w:r w:rsidRPr="002A0A4C">
        <w:rPr>
          <w:rFonts w:ascii="Arial" w:hAnsi="Arial" w:cs="Arial"/>
          <w:i/>
          <w:iCs/>
          <w:sz w:val="24"/>
          <w:szCs w:val="24"/>
        </w:rPr>
        <w:t>„Požadujeme vyřešit přepad kanalizace z vodního prvku tak, aby se maximalizovalo zadržení vody v území (však pod stromy).“</w:t>
      </w:r>
    </w:p>
    <w:p w:rsidR="00485206" w:rsidRPr="002A0A4C" w:rsidRDefault="00485206" w:rsidP="00485206">
      <w:pPr>
        <w:pStyle w:val="Odstavecseseznamem"/>
        <w:rPr>
          <w:rFonts w:ascii="Arial" w:hAnsi="Arial" w:cs="Arial"/>
          <w:i/>
          <w:iCs/>
          <w:sz w:val="24"/>
          <w:szCs w:val="24"/>
        </w:rPr>
      </w:pPr>
    </w:p>
    <w:p w:rsidR="002A0A4C" w:rsidRDefault="002A0A4C" w:rsidP="002A0A4C">
      <w:pPr>
        <w:pStyle w:val="Odstavecseseznamem"/>
        <w:rPr>
          <w:rFonts w:ascii="Arial" w:hAnsi="Arial" w:cs="Arial"/>
          <w:sz w:val="24"/>
          <w:szCs w:val="24"/>
        </w:rPr>
      </w:pPr>
      <w:r>
        <w:rPr>
          <w:rFonts w:ascii="Arial" w:hAnsi="Arial" w:cs="Arial"/>
          <w:sz w:val="24"/>
          <w:szCs w:val="24"/>
        </w:rPr>
        <w:t xml:space="preserve">Stávající návrh </w:t>
      </w:r>
      <w:r w:rsidR="00731FF4">
        <w:rPr>
          <w:rFonts w:ascii="Arial" w:hAnsi="Arial" w:cs="Arial"/>
          <w:sz w:val="24"/>
          <w:szCs w:val="24"/>
        </w:rPr>
        <w:t xml:space="preserve">již teď </w:t>
      </w:r>
      <w:r>
        <w:rPr>
          <w:rFonts w:ascii="Arial" w:hAnsi="Arial" w:cs="Arial"/>
          <w:sz w:val="24"/>
          <w:szCs w:val="24"/>
        </w:rPr>
        <w:t xml:space="preserve">počítá s maximálním možným zadržením dešťové vody v řešeném území. Chodníky ve východní a západní části území budou spádovány tak, aby dešťová voda </w:t>
      </w:r>
      <w:r w:rsidR="0008150C">
        <w:rPr>
          <w:rFonts w:ascii="Arial" w:hAnsi="Arial" w:cs="Arial"/>
          <w:sz w:val="24"/>
          <w:szCs w:val="24"/>
        </w:rPr>
        <w:t xml:space="preserve">rovnoměrně </w:t>
      </w:r>
      <w:r>
        <w:rPr>
          <w:rFonts w:ascii="Arial" w:hAnsi="Arial" w:cs="Arial"/>
          <w:sz w:val="24"/>
          <w:szCs w:val="24"/>
        </w:rPr>
        <w:t xml:space="preserve">ztékala </w:t>
      </w:r>
      <w:r w:rsidR="0008150C">
        <w:rPr>
          <w:rFonts w:ascii="Arial" w:hAnsi="Arial" w:cs="Arial"/>
          <w:sz w:val="24"/>
          <w:szCs w:val="24"/>
        </w:rPr>
        <w:t xml:space="preserve">do zeleně podél těchto chodníků. </w:t>
      </w:r>
    </w:p>
    <w:p w:rsidR="00485206" w:rsidRDefault="00485206" w:rsidP="002A0A4C">
      <w:pPr>
        <w:pStyle w:val="Odstavecseseznamem"/>
        <w:rPr>
          <w:rFonts w:ascii="Arial" w:hAnsi="Arial" w:cs="Arial"/>
          <w:sz w:val="24"/>
          <w:szCs w:val="24"/>
        </w:rPr>
      </w:pPr>
      <w:r>
        <w:rPr>
          <w:rFonts w:ascii="Arial" w:hAnsi="Arial" w:cs="Arial"/>
          <w:sz w:val="24"/>
          <w:szCs w:val="24"/>
        </w:rPr>
        <w:t xml:space="preserve">Větší zpevněné plochy v centrální části území budou navrženy tak, že dešťová vody z těchto povrchů bude zachytávány do velké podzemní nádrže na dešťovou vodu nacházející se pod podiem. </w:t>
      </w:r>
      <w:r w:rsidR="00A0620B">
        <w:rPr>
          <w:rFonts w:ascii="Arial" w:hAnsi="Arial" w:cs="Arial"/>
          <w:sz w:val="24"/>
          <w:szCs w:val="24"/>
        </w:rPr>
        <w:t xml:space="preserve">Tato nádrž svou akumulační kapacitou (40 m3) splňuje požadavky na velikost i pro období sucha. </w:t>
      </w:r>
    </w:p>
    <w:p w:rsidR="00A0620B" w:rsidRDefault="00A0620B" w:rsidP="002A0A4C">
      <w:pPr>
        <w:pStyle w:val="Odstavecseseznamem"/>
        <w:rPr>
          <w:rFonts w:ascii="Arial" w:hAnsi="Arial" w:cs="Arial"/>
          <w:sz w:val="24"/>
          <w:szCs w:val="24"/>
        </w:rPr>
      </w:pPr>
      <w:r>
        <w:rPr>
          <w:rFonts w:ascii="Arial" w:hAnsi="Arial" w:cs="Arial"/>
          <w:sz w:val="24"/>
          <w:szCs w:val="24"/>
        </w:rPr>
        <w:t xml:space="preserve">Jediná plocha, ze které dešťová voda nebude přímo nebo přes retenční nádrž využita pro zalévání zeleně, je plocha pod vodním prvkem (chodníkovou fontánou). Z hygienických důvodů není možné, aby voda odtékající z plochy vodního prvku byla využita pro zalévání. Voda </w:t>
      </w:r>
      <w:r w:rsidR="00731FF4">
        <w:rPr>
          <w:rFonts w:ascii="Arial" w:hAnsi="Arial" w:cs="Arial"/>
          <w:sz w:val="24"/>
          <w:szCs w:val="24"/>
        </w:rPr>
        <w:t xml:space="preserve">vodního prvku </w:t>
      </w:r>
      <w:r>
        <w:rPr>
          <w:rFonts w:ascii="Arial" w:hAnsi="Arial" w:cs="Arial"/>
          <w:sz w:val="24"/>
          <w:szCs w:val="24"/>
        </w:rPr>
        <w:t xml:space="preserve">musí být </w:t>
      </w:r>
      <w:r w:rsidR="00731FF4">
        <w:rPr>
          <w:rFonts w:ascii="Arial" w:hAnsi="Arial" w:cs="Arial"/>
          <w:sz w:val="24"/>
          <w:szCs w:val="24"/>
        </w:rPr>
        <w:t xml:space="preserve">totiž </w:t>
      </w:r>
      <w:r>
        <w:rPr>
          <w:rFonts w:ascii="Arial" w:hAnsi="Arial" w:cs="Arial"/>
          <w:sz w:val="24"/>
          <w:szCs w:val="24"/>
        </w:rPr>
        <w:t>alespoň minimálně chemicky upravována. Z tohoto důvodu mus</w:t>
      </w:r>
      <w:r w:rsidR="00731FF4">
        <w:rPr>
          <w:rFonts w:ascii="Arial" w:hAnsi="Arial" w:cs="Arial"/>
          <w:sz w:val="24"/>
          <w:szCs w:val="24"/>
        </w:rPr>
        <w:t>ela</w:t>
      </w:r>
      <w:r>
        <w:rPr>
          <w:rFonts w:ascii="Arial" w:hAnsi="Arial" w:cs="Arial"/>
          <w:sz w:val="24"/>
          <w:szCs w:val="24"/>
        </w:rPr>
        <w:t xml:space="preserve"> být pro fontánu navržena samostatná </w:t>
      </w:r>
      <w:r w:rsidR="00731FF4">
        <w:rPr>
          <w:rFonts w:ascii="Arial" w:hAnsi="Arial" w:cs="Arial"/>
          <w:sz w:val="24"/>
          <w:szCs w:val="24"/>
        </w:rPr>
        <w:t xml:space="preserve">podzemní nádrž na vodu. Tato nádrž má část objemu (cca 8 m3) vyhrazenu jako „provozní“. Je to voda, která „se točí“ mezi vodním prvkem a nádrží. Současně má nádrž i horní retenční část. Tato retenční část má obvykle cca 2 m3. Pro tento projekt byla tato retenční kapacita atypicky navýšena o další 2 m3. Tato zadržená voda z dešťů slouží pro doplňování provozní vody, která se ztrácí například odparem. Tímto způsobem se díky využití dešťové vody šetří pitná voda z vodovodního řadu. </w:t>
      </w:r>
    </w:p>
    <w:p w:rsidR="00731FF4" w:rsidRDefault="00731FF4" w:rsidP="002A0A4C">
      <w:pPr>
        <w:pStyle w:val="Odstavecseseznamem"/>
        <w:rPr>
          <w:rFonts w:ascii="Arial" w:hAnsi="Arial" w:cs="Arial"/>
          <w:sz w:val="24"/>
          <w:szCs w:val="24"/>
        </w:rPr>
      </w:pPr>
    </w:p>
    <w:p w:rsidR="00731FF4" w:rsidRPr="00E1084B" w:rsidRDefault="00E1084B" w:rsidP="00731FF4">
      <w:pPr>
        <w:pStyle w:val="Odstavecseseznamem"/>
        <w:numPr>
          <w:ilvl w:val="0"/>
          <w:numId w:val="1"/>
        </w:numPr>
        <w:rPr>
          <w:rFonts w:ascii="Arial" w:hAnsi="Arial" w:cs="Arial"/>
          <w:i/>
          <w:iCs/>
          <w:sz w:val="24"/>
          <w:szCs w:val="24"/>
        </w:rPr>
      </w:pPr>
      <w:r w:rsidRPr="00E1084B">
        <w:rPr>
          <w:rFonts w:ascii="Arial" w:hAnsi="Arial" w:cs="Arial"/>
          <w:i/>
          <w:iCs/>
          <w:sz w:val="24"/>
          <w:szCs w:val="24"/>
        </w:rPr>
        <w:t>„</w:t>
      </w:r>
      <w:r w:rsidR="00731FF4" w:rsidRPr="00E1084B">
        <w:rPr>
          <w:rFonts w:ascii="Arial" w:hAnsi="Arial" w:cs="Arial"/>
          <w:i/>
          <w:iCs/>
          <w:sz w:val="24"/>
          <w:szCs w:val="24"/>
        </w:rPr>
        <w:t>Doporučujeme zachovat ústřední pískovcovou skulpturu na původním místě a v původní výšce včetně zachování a repase kamenného obkladu jejího podstavce (původně vodní plochy). Nové prvky b</w:t>
      </w:r>
      <w:r w:rsidRPr="00E1084B">
        <w:rPr>
          <w:rFonts w:ascii="Arial" w:hAnsi="Arial" w:cs="Arial"/>
          <w:i/>
          <w:iCs/>
          <w:sz w:val="24"/>
          <w:szCs w:val="24"/>
        </w:rPr>
        <w:t>y</w:t>
      </w:r>
      <w:r w:rsidR="00731FF4" w:rsidRPr="00E1084B">
        <w:rPr>
          <w:rFonts w:ascii="Arial" w:hAnsi="Arial" w:cs="Arial"/>
          <w:i/>
          <w:iCs/>
          <w:sz w:val="24"/>
          <w:szCs w:val="24"/>
        </w:rPr>
        <w:t xml:space="preserve"> měly být </w:t>
      </w:r>
      <w:r w:rsidRPr="00E1084B">
        <w:rPr>
          <w:rFonts w:ascii="Arial" w:hAnsi="Arial" w:cs="Arial"/>
          <w:i/>
          <w:iCs/>
          <w:sz w:val="24"/>
          <w:szCs w:val="24"/>
        </w:rPr>
        <w:t>komponovány s respektem k původnímu návrhu veřejného parteru, který má nespornou uměleckou hodnotu, je cenným svědectvím o době svého vzniku a významným způsobem spoluvytváří identitu daného místa.“</w:t>
      </w:r>
    </w:p>
    <w:p w:rsidR="00607A91" w:rsidRDefault="00057A0A" w:rsidP="00E1084B">
      <w:pPr>
        <w:ind w:left="708"/>
        <w:rPr>
          <w:rFonts w:ascii="Arial" w:hAnsi="Arial" w:cs="Arial"/>
          <w:sz w:val="24"/>
          <w:szCs w:val="24"/>
        </w:rPr>
      </w:pPr>
      <w:r>
        <w:rPr>
          <w:rFonts w:ascii="Arial" w:hAnsi="Arial" w:cs="Arial"/>
          <w:sz w:val="24"/>
          <w:szCs w:val="24"/>
        </w:rPr>
        <w:t>Podmínka byla</w:t>
      </w:r>
      <w:r w:rsidR="00607A91">
        <w:rPr>
          <w:rFonts w:ascii="Arial" w:hAnsi="Arial" w:cs="Arial"/>
          <w:sz w:val="24"/>
          <w:szCs w:val="24"/>
        </w:rPr>
        <w:t xml:space="preserve"> zapracována</w:t>
      </w:r>
      <w:r>
        <w:rPr>
          <w:rFonts w:ascii="Arial" w:hAnsi="Arial" w:cs="Arial"/>
          <w:sz w:val="24"/>
          <w:szCs w:val="24"/>
        </w:rPr>
        <w:t xml:space="preserve"> do dokumentace</w:t>
      </w:r>
      <w:r w:rsidR="000F1E31">
        <w:rPr>
          <w:rFonts w:ascii="Arial" w:hAnsi="Arial" w:cs="Arial"/>
          <w:sz w:val="24"/>
          <w:szCs w:val="24"/>
        </w:rPr>
        <w:t xml:space="preserve"> – výkresové části</w:t>
      </w:r>
      <w:r w:rsidR="00607A91">
        <w:rPr>
          <w:rFonts w:ascii="Arial" w:hAnsi="Arial" w:cs="Arial"/>
          <w:sz w:val="24"/>
          <w:szCs w:val="24"/>
        </w:rPr>
        <w:t xml:space="preserve">. Návrh nově počítá s tím, že stávající skulptura bude při úpravě prostranství umístěna přibližně na stejné místo, jak se nachází ve stávajícím stavu. Vedle chodníku ve východní části území bude pomocí zídky vytvořena vyvýšená část, na </w:t>
      </w:r>
      <w:r w:rsidR="00607A91">
        <w:rPr>
          <w:rFonts w:ascii="Arial" w:hAnsi="Arial" w:cs="Arial"/>
          <w:sz w:val="24"/>
          <w:szCs w:val="24"/>
        </w:rPr>
        <w:lastRenderedPageBreak/>
        <w:t xml:space="preserve">kterou bude skulptura umístěna. Pro obklad zídky budou použity nepoškozené části kamenného obklad stávající zídky, případně bude zídka obložena novým kamenným obkladem, který bude odpovídat obkladu původní zídky. Vnitřní část vyvýšené části kolem skulptury může být pokryta vrstvou říčních oblázků. Do zídky u chodníku bude doplněno pítko. Obvodová zídka kolem skulptury bude umožňovat sezení v odpočinkové (přírodní) části prostranství. </w:t>
      </w:r>
    </w:p>
    <w:p w:rsidR="00607A91" w:rsidRDefault="00607A91" w:rsidP="00607A91">
      <w:pPr>
        <w:rPr>
          <w:rFonts w:ascii="Arial" w:hAnsi="Arial" w:cs="Arial"/>
          <w:sz w:val="24"/>
          <w:szCs w:val="24"/>
        </w:rPr>
      </w:pPr>
    </w:p>
    <w:p w:rsidR="00607A91" w:rsidRPr="006E257B" w:rsidRDefault="006E257B" w:rsidP="006E257B">
      <w:pPr>
        <w:pStyle w:val="Odstavecseseznamem"/>
        <w:numPr>
          <w:ilvl w:val="0"/>
          <w:numId w:val="1"/>
        </w:numPr>
        <w:rPr>
          <w:rFonts w:ascii="Arial" w:hAnsi="Arial" w:cs="Arial"/>
          <w:i/>
          <w:iCs/>
          <w:sz w:val="24"/>
          <w:szCs w:val="24"/>
        </w:rPr>
      </w:pPr>
      <w:r w:rsidRPr="006E257B">
        <w:rPr>
          <w:rFonts w:ascii="Arial" w:hAnsi="Arial" w:cs="Arial"/>
          <w:i/>
          <w:iCs/>
          <w:sz w:val="24"/>
          <w:szCs w:val="24"/>
        </w:rPr>
        <w:t>„Doporučujeme doplnit do dlážděné plochy v centrální části dlážděný symbol hvězdy z dříve předložené studie.“</w:t>
      </w:r>
    </w:p>
    <w:p w:rsidR="006E257B" w:rsidRDefault="006E257B" w:rsidP="006E257B">
      <w:pPr>
        <w:pStyle w:val="Odstavecseseznamem"/>
        <w:rPr>
          <w:rFonts w:ascii="Arial" w:hAnsi="Arial" w:cs="Arial"/>
          <w:sz w:val="24"/>
          <w:szCs w:val="24"/>
        </w:rPr>
      </w:pPr>
    </w:p>
    <w:p w:rsidR="001600C3" w:rsidRDefault="006E257B" w:rsidP="006E257B">
      <w:pPr>
        <w:pStyle w:val="Odstavecseseznamem"/>
        <w:rPr>
          <w:rFonts w:ascii="Arial" w:hAnsi="Arial" w:cs="Arial"/>
          <w:sz w:val="24"/>
          <w:szCs w:val="24"/>
        </w:rPr>
      </w:pPr>
      <w:r>
        <w:rPr>
          <w:rFonts w:ascii="Arial" w:hAnsi="Arial" w:cs="Arial"/>
          <w:sz w:val="24"/>
          <w:szCs w:val="24"/>
        </w:rPr>
        <w:t xml:space="preserve">Návrh </w:t>
      </w:r>
      <w:r w:rsidR="000F1E31">
        <w:rPr>
          <w:rFonts w:ascii="Arial" w:hAnsi="Arial" w:cs="Arial"/>
          <w:sz w:val="24"/>
          <w:szCs w:val="24"/>
        </w:rPr>
        <w:t xml:space="preserve">počítal a </w:t>
      </w:r>
      <w:r>
        <w:rPr>
          <w:rFonts w:ascii="Arial" w:hAnsi="Arial" w:cs="Arial"/>
          <w:sz w:val="24"/>
          <w:szCs w:val="24"/>
        </w:rPr>
        <w:t xml:space="preserve">pořád počítá s použitím motivu hvězdy v dlažbě v centrální části prostranství. V dokumentaci pro územní řízení není tento prvek zobrazen pouze z důvodu </w:t>
      </w:r>
      <w:r w:rsidR="001600C3">
        <w:rPr>
          <w:rFonts w:ascii="Arial" w:hAnsi="Arial" w:cs="Arial"/>
          <w:sz w:val="24"/>
          <w:szCs w:val="24"/>
        </w:rPr>
        <w:t xml:space="preserve">podrobnosti projektu, protože konkrétní velikost a barevnost dlažeb bude vybrána až v dalších stupních projektu. Na základě připomínky byl ale tento prvek schematicky doplněn do koordinačního situačního výkresu. </w:t>
      </w:r>
    </w:p>
    <w:p w:rsidR="001600C3" w:rsidRDefault="001600C3" w:rsidP="001600C3">
      <w:pPr>
        <w:rPr>
          <w:rFonts w:ascii="Arial" w:hAnsi="Arial" w:cs="Arial"/>
          <w:sz w:val="24"/>
          <w:szCs w:val="24"/>
        </w:rPr>
      </w:pPr>
    </w:p>
    <w:p w:rsidR="006C7B75" w:rsidRPr="006C7B75" w:rsidRDefault="006C7B75" w:rsidP="006C7B75">
      <w:pPr>
        <w:pStyle w:val="Odstavecseseznamem"/>
        <w:numPr>
          <w:ilvl w:val="0"/>
          <w:numId w:val="1"/>
        </w:numPr>
        <w:rPr>
          <w:rFonts w:ascii="Arial" w:hAnsi="Arial" w:cs="Arial"/>
          <w:i/>
          <w:iCs/>
          <w:sz w:val="24"/>
          <w:szCs w:val="24"/>
        </w:rPr>
      </w:pPr>
      <w:r w:rsidRPr="006C7B75">
        <w:rPr>
          <w:rFonts w:ascii="Arial" w:hAnsi="Arial" w:cs="Arial"/>
          <w:i/>
          <w:iCs/>
          <w:sz w:val="24"/>
          <w:szCs w:val="24"/>
        </w:rPr>
        <w:t>„</w:t>
      </w:r>
      <w:bookmarkStart w:id="0" w:name="_Hlk40105804"/>
      <w:r w:rsidRPr="006C7B75">
        <w:rPr>
          <w:rFonts w:ascii="Arial" w:hAnsi="Arial" w:cs="Arial"/>
          <w:i/>
          <w:iCs/>
          <w:sz w:val="24"/>
          <w:szCs w:val="24"/>
        </w:rPr>
        <w:t>Asfaltový povrch chodníku podél ulice Třída Míru bude opraven v celé šíři a s přesahem 0,5 m v čele od pevné hrany výkopu. Bude použit asfalt o stejné zrnitosti. Bude zachována nivelita a příčný i podélná sklon.“</w:t>
      </w:r>
    </w:p>
    <w:bookmarkEnd w:id="0"/>
    <w:p w:rsidR="006C7B75" w:rsidRDefault="006C7B75" w:rsidP="006C7B75">
      <w:pPr>
        <w:pStyle w:val="Odstavecseseznamem"/>
        <w:rPr>
          <w:rFonts w:ascii="Arial" w:hAnsi="Arial" w:cs="Arial"/>
          <w:sz w:val="24"/>
          <w:szCs w:val="24"/>
        </w:rPr>
      </w:pPr>
    </w:p>
    <w:p w:rsidR="006E257B" w:rsidRDefault="006C7B75" w:rsidP="006C7B75">
      <w:pPr>
        <w:pStyle w:val="Odstavecseseznamem"/>
        <w:rPr>
          <w:rFonts w:ascii="Arial" w:hAnsi="Arial" w:cs="Arial"/>
          <w:sz w:val="24"/>
          <w:szCs w:val="24"/>
        </w:rPr>
      </w:pPr>
      <w:r>
        <w:rPr>
          <w:rFonts w:ascii="Arial" w:hAnsi="Arial" w:cs="Arial"/>
          <w:sz w:val="24"/>
          <w:szCs w:val="24"/>
        </w:rPr>
        <w:t xml:space="preserve">Tato podmínka byla zapracována jako slovní popis v souhrnné technické zprávě </w:t>
      </w:r>
      <w:r w:rsidR="000E556B">
        <w:rPr>
          <w:rFonts w:ascii="Arial" w:hAnsi="Arial" w:cs="Arial"/>
          <w:sz w:val="24"/>
          <w:szCs w:val="24"/>
        </w:rPr>
        <w:t>–</w:t>
      </w:r>
      <w:r>
        <w:rPr>
          <w:rFonts w:ascii="Arial" w:hAnsi="Arial" w:cs="Arial"/>
          <w:sz w:val="24"/>
          <w:szCs w:val="24"/>
        </w:rPr>
        <w:t xml:space="preserve"> </w:t>
      </w:r>
      <w:r w:rsidR="000E556B">
        <w:rPr>
          <w:rFonts w:ascii="Arial" w:hAnsi="Arial" w:cs="Arial"/>
          <w:sz w:val="24"/>
          <w:szCs w:val="24"/>
        </w:rPr>
        <w:t>část B.1.l).</w:t>
      </w:r>
    </w:p>
    <w:p w:rsidR="00746495" w:rsidRDefault="00746495" w:rsidP="00746495">
      <w:pPr>
        <w:rPr>
          <w:rFonts w:ascii="Arial" w:hAnsi="Arial" w:cs="Arial"/>
          <w:sz w:val="24"/>
          <w:szCs w:val="24"/>
        </w:rPr>
      </w:pPr>
    </w:p>
    <w:p w:rsidR="00746495" w:rsidRPr="00746495" w:rsidRDefault="00746495" w:rsidP="00746495">
      <w:pPr>
        <w:pStyle w:val="Odstavecseseznamem"/>
        <w:numPr>
          <w:ilvl w:val="0"/>
          <w:numId w:val="1"/>
        </w:numPr>
        <w:rPr>
          <w:rFonts w:ascii="Arial" w:hAnsi="Arial" w:cs="Arial"/>
          <w:i/>
          <w:iCs/>
          <w:sz w:val="24"/>
          <w:szCs w:val="24"/>
        </w:rPr>
      </w:pPr>
      <w:r w:rsidRPr="00746495">
        <w:rPr>
          <w:rFonts w:ascii="Arial" w:hAnsi="Arial" w:cs="Arial"/>
          <w:i/>
          <w:iCs/>
          <w:sz w:val="24"/>
          <w:szCs w:val="24"/>
        </w:rPr>
        <w:t>„</w:t>
      </w:r>
      <w:bookmarkStart w:id="1" w:name="_Hlk40106886"/>
      <w:r w:rsidRPr="00746495">
        <w:rPr>
          <w:rFonts w:ascii="Arial" w:hAnsi="Arial" w:cs="Arial"/>
          <w:i/>
          <w:iCs/>
          <w:sz w:val="24"/>
          <w:szCs w:val="24"/>
        </w:rPr>
        <w:t>Obrubníky vyjmuté nebo uvolněné při provádění stavby budou osazeny zpět do betonového lože při zachování jejich původní polohy a výšky. Pokud by došlo k tomu, že by je nebylo možno pro jejich poškození osadit zpět, budou nahrazeny obrubníky stejného typu.“</w:t>
      </w:r>
      <w:bookmarkEnd w:id="1"/>
    </w:p>
    <w:p w:rsidR="00746495" w:rsidRDefault="00746495" w:rsidP="00746495">
      <w:pPr>
        <w:pStyle w:val="Odstavecseseznamem"/>
        <w:rPr>
          <w:rFonts w:ascii="Arial" w:hAnsi="Arial" w:cs="Arial"/>
          <w:sz w:val="24"/>
          <w:szCs w:val="24"/>
        </w:rPr>
      </w:pPr>
    </w:p>
    <w:p w:rsidR="00746495" w:rsidRDefault="00746495" w:rsidP="00746495">
      <w:pPr>
        <w:pStyle w:val="Odstavecseseznamem"/>
        <w:rPr>
          <w:rFonts w:ascii="Arial" w:hAnsi="Arial" w:cs="Arial"/>
          <w:sz w:val="24"/>
          <w:szCs w:val="24"/>
        </w:rPr>
      </w:pPr>
      <w:r>
        <w:rPr>
          <w:rFonts w:ascii="Arial" w:hAnsi="Arial" w:cs="Arial"/>
          <w:sz w:val="24"/>
          <w:szCs w:val="24"/>
        </w:rPr>
        <w:t>Tato podmínka byla zapracována jako slovní popis v souhrnné technické zprávě – část B.</w:t>
      </w:r>
      <w:r>
        <w:rPr>
          <w:rFonts w:ascii="Arial" w:hAnsi="Arial" w:cs="Arial"/>
          <w:sz w:val="24"/>
          <w:szCs w:val="24"/>
        </w:rPr>
        <w:t>8</w:t>
      </w:r>
      <w:r>
        <w:rPr>
          <w:rFonts w:ascii="Arial" w:hAnsi="Arial" w:cs="Arial"/>
          <w:sz w:val="24"/>
          <w:szCs w:val="24"/>
        </w:rPr>
        <w:t>.</w:t>
      </w:r>
      <w:r>
        <w:rPr>
          <w:rFonts w:ascii="Arial" w:hAnsi="Arial" w:cs="Arial"/>
          <w:sz w:val="24"/>
          <w:szCs w:val="24"/>
        </w:rPr>
        <w:t>b</w:t>
      </w:r>
      <w:r>
        <w:rPr>
          <w:rFonts w:ascii="Arial" w:hAnsi="Arial" w:cs="Arial"/>
          <w:sz w:val="24"/>
          <w:szCs w:val="24"/>
        </w:rPr>
        <w:t>).</w:t>
      </w:r>
    </w:p>
    <w:p w:rsidR="00746495" w:rsidRDefault="00746495" w:rsidP="00746495">
      <w:pPr>
        <w:rPr>
          <w:rFonts w:ascii="Arial" w:hAnsi="Arial" w:cs="Arial"/>
          <w:sz w:val="24"/>
          <w:szCs w:val="24"/>
        </w:rPr>
      </w:pPr>
    </w:p>
    <w:p w:rsidR="00746495" w:rsidRDefault="00746495" w:rsidP="00746495">
      <w:pPr>
        <w:pStyle w:val="Odstavecseseznamem"/>
        <w:numPr>
          <w:ilvl w:val="0"/>
          <w:numId w:val="1"/>
        </w:numPr>
        <w:rPr>
          <w:rFonts w:ascii="Arial" w:hAnsi="Arial" w:cs="Arial"/>
          <w:i/>
          <w:iCs/>
          <w:sz w:val="24"/>
          <w:szCs w:val="24"/>
        </w:rPr>
      </w:pPr>
      <w:r>
        <w:rPr>
          <w:rFonts w:ascii="Arial" w:hAnsi="Arial" w:cs="Arial"/>
          <w:i/>
          <w:iCs/>
          <w:sz w:val="24"/>
          <w:szCs w:val="24"/>
        </w:rPr>
        <w:t>„</w:t>
      </w:r>
      <w:r w:rsidRPr="00746495">
        <w:rPr>
          <w:rFonts w:ascii="Arial" w:hAnsi="Arial" w:cs="Arial"/>
          <w:i/>
          <w:iCs/>
          <w:sz w:val="24"/>
          <w:szCs w:val="24"/>
        </w:rPr>
        <w:t>Pro dočasné značení použité před a při realizaci stavby např. pro vytyčení sítí bude použito značkovacího spreje s co nejkratší dobou trvanlivosti, jehož přesný typ bude před použitím nejprve schválen orgány města.</w:t>
      </w:r>
      <w:r w:rsidR="00DA5E31">
        <w:rPr>
          <w:rFonts w:ascii="Arial" w:hAnsi="Arial" w:cs="Arial"/>
          <w:i/>
          <w:iCs/>
          <w:sz w:val="24"/>
          <w:szCs w:val="24"/>
        </w:rPr>
        <w:t>“</w:t>
      </w:r>
    </w:p>
    <w:p w:rsidR="00746495" w:rsidRDefault="00746495" w:rsidP="00746495">
      <w:pPr>
        <w:pStyle w:val="Odstavecseseznamem"/>
        <w:rPr>
          <w:rFonts w:ascii="Arial" w:hAnsi="Arial" w:cs="Arial"/>
          <w:sz w:val="24"/>
          <w:szCs w:val="24"/>
        </w:rPr>
      </w:pPr>
    </w:p>
    <w:p w:rsidR="00731FF4" w:rsidRPr="002A0A4C" w:rsidRDefault="00746495" w:rsidP="002A0A4C">
      <w:pPr>
        <w:pStyle w:val="Odstavecseseznamem"/>
        <w:rPr>
          <w:rFonts w:ascii="Arial" w:hAnsi="Arial" w:cs="Arial"/>
          <w:sz w:val="24"/>
          <w:szCs w:val="24"/>
        </w:rPr>
      </w:pPr>
      <w:r>
        <w:rPr>
          <w:rFonts w:ascii="Arial" w:hAnsi="Arial" w:cs="Arial"/>
          <w:sz w:val="24"/>
          <w:szCs w:val="24"/>
        </w:rPr>
        <w:t>Tato podmínka byla zapracována jako slovní popis v souhrnné technické zprávě – část B.8.b).</w:t>
      </w:r>
    </w:p>
    <w:sectPr w:rsidR="00731FF4" w:rsidRPr="002A0A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783F19"/>
    <w:multiLevelType w:val="hybridMultilevel"/>
    <w:tmpl w:val="900CC6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4C"/>
    <w:rsid w:val="00043D4E"/>
    <w:rsid w:val="00057A0A"/>
    <w:rsid w:val="0008150C"/>
    <w:rsid w:val="000E556B"/>
    <w:rsid w:val="000F1E31"/>
    <w:rsid w:val="001600C3"/>
    <w:rsid w:val="002A0A4C"/>
    <w:rsid w:val="003274BE"/>
    <w:rsid w:val="0038594C"/>
    <w:rsid w:val="00485206"/>
    <w:rsid w:val="00607A91"/>
    <w:rsid w:val="006C7B75"/>
    <w:rsid w:val="006E257B"/>
    <w:rsid w:val="006F3815"/>
    <w:rsid w:val="00731FF4"/>
    <w:rsid w:val="00746495"/>
    <w:rsid w:val="00A0620B"/>
    <w:rsid w:val="00D7654C"/>
    <w:rsid w:val="00DA5E31"/>
    <w:rsid w:val="00E1084B"/>
    <w:rsid w:val="00F36F39"/>
    <w:rsid w:val="00F90D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9716E"/>
  <w15:chartTrackingRefBased/>
  <w15:docId w15:val="{71396990-847C-4A2D-8489-A7EE67220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A0A4C"/>
    <w:pPr>
      <w:ind w:left="720"/>
      <w:contextualSpacing/>
    </w:pPr>
  </w:style>
  <w:style w:type="paragraph" w:customStyle="1" w:styleId="Standard">
    <w:name w:val="Standard"/>
    <w:rsid w:val="00746495"/>
    <w:pPr>
      <w:suppressAutoHyphens/>
      <w:autoSpaceDN w:val="0"/>
      <w:spacing w:after="0" w:line="240" w:lineRule="auto"/>
      <w:textAlignment w:val="baseline"/>
    </w:pPr>
    <w:rPr>
      <w:rFonts w:ascii="Times New Roman CE" w:eastAsia="Lucida Sans Unicode" w:hAnsi="Times New Roman CE" w:cs="Tahoma"/>
      <w:kern w:val="3"/>
      <w:sz w:val="20"/>
      <w:szCs w:val="24"/>
      <w:lang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660</Words>
  <Characters>3896</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Kristína Beranová</dc:creator>
  <cp:keywords/>
  <dc:description/>
  <cp:lastModifiedBy>Kristína Beranová</cp:lastModifiedBy>
  <cp:revision>11</cp:revision>
  <dcterms:created xsi:type="dcterms:W3CDTF">2020-05-11T12:44:00Z</dcterms:created>
  <dcterms:modified xsi:type="dcterms:W3CDTF">2020-05-11T14:46:00Z</dcterms:modified>
</cp:coreProperties>
</file>