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sz w:val="20"/>
        </w:rPr>
        <w:id w:val="-72260566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B7126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0"/>
                </w:rPr>
                <w:alias w:val="Společnost"/>
                <w:id w:val="15524243"/>
                <w:placeholder>
                  <w:docPart w:val="089EABF59A0D44B483503FDF90C2A10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000" w:type="pct"/>
                  </w:tcPr>
                  <w:p w:rsidR="00B71264" w:rsidRDefault="000C416F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MĚSTO BEROUN</w:t>
                    </w:r>
                  </w:p>
                </w:tc>
              </w:sdtContent>
            </w:sdt>
          </w:tr>
          <w:tr w:rsidR="00B7126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Název"/>
                <w:id w:val="15524250"/>
                <w:placeholder>
                  <w:docPart w:val="DD83285698524354B7F7AE0B8D531E9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71264" w:rsidRDefault="00105E81" w:rsidP="00B71264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Výkon TDS a činnost koordinátora BOZP – Přístavba pavilonu /odborné učebny/ na 2. ZŠ Beroun</w:t>
                    </w:r>
                  </w:p>
                </w:tc>
              </w:sdtContent>
            </w:sdt>
          </w:tr>
          <w:tr w:rsidR="00B7126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titul"/>
                <w:id w:val="15524255"/>
                <w:placeholder>
                  <w:docPart w:val="1A1B6B6B35014A94BCB1026F92F6CBD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71264" w:rsidRDefault="006B6345" w:rsidP="00B71264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Výzva k podání nabídek a textová část z</w:t>
                    </w:r>
                    <w:r w:rsidR="00B71264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adávací dokumentace</w:t>
                    </w:r>
                  </w:p>
                </w:tc>
              </w:sdtContent>
            </w:sdt>
          </w:tr>
          <w:tr w:rsidR="00B7126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71264" w:rsidRDefault="00B71264">
                <w:pPr>
                  <w:pStyle w:val="Bezmezer"/>
                  <w:jc w:val="center"/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B71264">
            <w:tc>
              <w:tcPr>
                <w:tcW w:w="5000" w:type="pct"/>
              </w:tcPr>
              <w:p w:rsidR="00B71264" w:rsidRDefault="00B71264" w:rsidP="00B71264">
                <w:pPr>
                  <w:pStyle w:val="Bezmezer"/>
                </w:pPr>
              </w:p>
            </w:tc>
          </w:tr>
        </w:tbl>
        <w:p w:rsidR="00B71264" w:rsidRDefault="00B71264">
          <w:pPr>
            <w:numPr>
              <w:ilvl w:val="0"/>
              <w:numId w:val="0"/>
            </w:numPr>
            <w:spacing w:after="200"/>
            <w:jc w:val="left"/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  <w:r>
            <w:br w:type="page"/>
          </w:r>
        </w:p>
      </w:sdtContent>
    </w:sdt>
    <w:p w:rsidR="009461F4" w:rsidRPr="007E70A4" w:rsidRDefault="006B6345" w:rsidP="00896FA2">
      <w:pPr>
        <w:pStyle w:val="Nzev"/>
        <w:pBdr>
          <w:bottom w:val="none" w:sz="0" w:space="0" w:color="auto"/>
        </w:pBdr>
      </w:pPr>
      <w:r>
        <w:lastRenderedPageBreak/>
        <w:t>Textová část z</w:t>
      </w:r>
      <w:r w:rsidR="00582F65" w:rsidRPr="007E70A4">
        <w:t>adávací dokumentace</w:t>
      </w:r>
    </w:p>
    <w:p w:rsidR="00F1673A" w:rsidRPr="00067C02" w:rsidRDefault="00F1673A" w:rsidP="00B71264">
      <w:pPr>
        <w:pStyle w:val="Normlnvtabulce"/>
        <w:jc w:val="center"/>
      </w:pPr>
      <w:r w:rsidRPr="00067C02">
        <w:t>k veřejné zakázce malého rozsahu</w:t>
      </w:r>
      <w:r w:rsidR="003C2AE4" w:rsidRPr="00067C02">
        <w:t xml:space="preserve"> „</w:t>
      </w:r>
      <w:r w:rsidR="00731355">
        <w:t>Výkon</w:t>
      </w:r>
      <w:r w:rsidR="000C416F">
        <w:t xml:space="preserve"> TDS a činnost koordinátora BOZP – Přístavba pavilonu /odborné učebny/ na 2. ZŠ Beroun</w:t>
      </w:r>
      <w:r w:rsidR="003C2AE4" w:rsidRPr="00067C02">
        <w:t>“ (dále jen „veřejná zakázka“),</w:t>
      </w:r>
      <w:r w:rsidRPr="00067C02">
        <w:t xml:space="preserve"> zadávané mimo </w:t>
      </w:r>
      <w:r w:rsidR="008B4348" w:rsidRPr="00067C02">
        <w:t>režim</w:t>
      </w:r>
      <w:r w:rsidRPr="00067C02">
        <w:t xml:space="preserve"> zákona č. </w:t>
      </w:r>
      <w:r w:rsidR="008B4348" w:rsidRPr="00067C02">
        <w:t>134/2016</w:t>
      </w:r>
      <w:r w:rsidR="00E52545" w:rsidRPr="00067C02">
        <w:t xml:space="preserve"> </w:t>
      </w:r>
      <w:r w:rsidRPr="00067C02">
        <w:t>Sb., o zadávání veřejných zakázek, ve znění pozdějších předpisů</w:t>
      </w:r>
      <w:r w:rsidR="008B4348" w:rsidRPr="00067C02">
        <w:t xml:space="preserve"> (dále jen „ZZVZ“)</w:t>
      </w:r>
    </w:p>
    <w:p w:rsidR="00582F65" w:rsidRDefault="00582F65" w:rsidP="00896FA2">
      <w:pPr>
        <w:pStyle w:val="Nadpislnku"/>
      </w:pPr>
      <w:bookmarkStart w:id="1" w:name="_Toc491177263"/>
      <w:r w:rsidRPr="00F1673A">
        <w:t>Název</w:t>
      </w:r>
      <w:r w:rsidR="00E52545">
        <w:t xml:space="preserve"> </w:t>
      </w:r>
      <w:r w:rsidR="00E52545" w:rsidRPr="00277C30">
        <w:t>zakázky</w:t>
      </w:r>
      <w:bookmarkEnd w:id="1"/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F1673A" w:rsidTr="00277C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1673A" w:rsidRDefault="00F1673A" w:rsidP="00896FA2">
            <w:pPr>
              <w:numPr>
                <w:ilvl w:val="0"/>
                <w:numId w:val="0"/>
              </w:numPr>
              <w:ind w:left="360"/>
            </w:pPr>
            <w:r>
              <w:t xml:space="preserve">Název veřejné </w:t>
            </w:r>
            <w:r w:rsidRPr="00277C30">
              <w:t>zakázky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673A" w:rsidRDefault="00731355" w:rsidP="00083AE5">
            <w:pPr>
              <w:pStyle w:val="Normlnvtabulce"/>
            </w:pPr>
            <w:r>
              <w:t>Výkon</w:t>
            </w:r>
            <w:r w:rsidR="002D4C49" w:rsidRPr="002D4C49">
              <w:t xml:space="preserve"> TDS a činnost koordinátora BOZP – Přístavba pavilonu /odborné učebny/ na 2. ZŠ Beroun</w:t>
            </w:r>
          </w:p>
        </w:tc>
      </w:tr>
      <w:tr w:rsidR="00F1673A" w:rsidTr="00277C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1673A" w:rsidRDefault="00F1673A" w:rsidP="00896FA2">
            <w:pPr>
              <w:numPr>
                <w:ilvl w:val="0"/>
                <w:numId w:val="0"/>
              </w:numPr>
              <w:ind w:left="360"/>
            </w:pPr>
            <w:r>
              <w:t>Druh veřejné zakázky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673A" w:rsidRDefault="00F1673A" w:rsidP="00896FA2">
            <w:pPr>
              <w:numPr>
                <w:ilvl w:val="0"/>
                <w:numId w:val="0"/>
              </w:numPr>
              <w:ind w:left="360"/>
            </w:pPr>
            <w:r>
              <w:t>veřejná zakázka na služby</w:t>
            </w:r>
          </w:p>
        </w:tc>
      </w:tr>
      <w:tr w:rsidR="00F1673A" w:rsidTr="00277C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52545" w:rsidRDefault="00F1673A" w:rsidP="00896FA2">
            <w:pPr>
              <w:numPr>
                <w:ilvl w:val="0"/>
                <w:numId w:val="0"/>
              </w:numPr>
              <w:ind w:left="360"/>
            </w:pPr>
            <w:r>
              <w:t>Režim veřejné zakázky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673A" w:rsidRDefault="00F1673A" w:rsidP="00896FA2">
            <w:pPr>
              <w:numPr>
                <w:ilvl w:val="0"/>
                <w:numId w:val="0"/>
              </w:numPr>
              <w:ind w:left="360"/>
            </w:pPr>
            <w:r>
              <w:t>veřejná zakázka malého rozsahu</w:t>
            </w:r>
            <w:r w:rsidR="00C81EE2">
              <w:t>, otevřená výzva</w:t>
            </w:r>
          </w:p>
        </w:tc>
      </w:tr>
    </w:tbl>
    <w:p w:rsidR="00582F65" w:rsidRPr="007E70A4" w:rsidRDefault="00582F65" w:rsidP="00896FA2">
      <w:pPr>
        <w:pStyle w:val="Nadpislnku"/>
      </w:pPr>
      <w:bookmarkStart w:id="2" w:name="_Toc491177264"/>
      <w:r w:rsidRPr="007E70A4">
        <w:t>Identifikační údaje</w:t>
      </w:r>
      <w:r w:rsidR="00E52545" w:rsidRPr="007E70A4">
        <w:t xml:space="preserve"> zadavatele</w:t>
      </w:r>
      <w:bookmarkEnd w:id="2"/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8B4348" w:rsidTr="00277C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4348" w:rsidRDefault="008B4348" w:rsidP="00896FA2">
            <w:pPr>
              <w:numPr>
                <w:ilvl w:val="0"/>
                <w:numId w:val="0"/>
              </w:numPr>
              <w:ind w:left="360"/>
            </w:pPr>
            <w:r>
              <w:t>Zadavatel</w:t>
            </w:r>
            <w:r w:rsidR="002D4C49">
              <w:t xml:space="preserve">                                     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4348" w:rsidRDefault="002D4C49" w:rsidP="00896FA2">
            <w:pPr>
              <w:numPr>
                <w:ilvl w:val="0"/>
                <w:numId w:val="0"/>
              </w:numPr>
              <w:ind w:left="360"/>
            </w:pPr>
            <w:r w:rsidRPr="002D4C49">
              <w:t>Město Beroun</w:t>
            </w:r>
          </w:p>
        </w:tc>
      </w:tr>
      <w:tr w:rsidR="008B4348" w:rsidTr="00277C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4348" w:rsidRDefault="008B4348" w:rsidP="00896FA2">
            <w:pPr>
              <w:numPr>
                <w:ilvl w:val="0"/>
                <w:numId w:val="0"/>
              </w:numPr>
              <w:ind w:left="360"/>
            </w:pPr>
            <w:r>
              <w:t>Sídlo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4348" w:rsidRDefault="002D4C49" w:rsidP="00896FA2">
            <w:pPr>
              <w:numPr>
                <w:ilvl w:val="0"/>
                <w:numId w:val="0"/>
              </w:numPr>
              <w:ind w:left="360"/>
            </w:pPr>
            <w:r w:rsidRPr="002D4C49">
              <w:t>Husovo nám. 68, Beroun-Centrum, 266 01 Beroun</w:t>
            </w:r>
          </w:p>
        </w:tc>
      </w:tr>
      <w:tr w:rsidR="008B4348" w:rsidTr="00277C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4348" w:rsidRDefault="008B4348" w:rsidP="00896FA2">
            <w:pPr>
              <w:numPr>
                <w:ilvl w:val="0"/>
                <w:numId w:val="0"/>
              </w:numPr>
              <w:ind w:left="360"/>
            </w:pPr>
            <w:r>
              <w:t>IČ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4348" w:rsidRDefault="002D4C49" w:rsidP="00896FA2">
            <w:pPr>
              <w:numPr>
                <w:ilvl w:val="0"/>
                <w:numId w:val="0"/>
              </w:numPr>
              <w:ind w:left="360"/>
            </w:pPr>
            <w:r w:rsidRPr="002D4C49">
              <w:t>00233129</w:t>
            </w:r>
          </w:p>
        </w:tc>
      </w:tr>
      <w:tr w:rsidR="00E52545" w:rsidTr="00277C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52545" w:rsidRDefault="00E52545" w:rsidP="00896FA2">
            <w:pPr>
              <w:numPr>
                <w:ilvl w:val="0"/>
                <w:numId w:val="0"/>
              </w:numPr>
              <w:ind w:left="360"/>
            </w:pPr>
            <w:r>
              <w:t>Osoba oprávněná jednat za zadavatele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2545" w:rsidRPr="008B4348" w:rsidRDefault="002D4C49" w:rsidP="00896FA2">
            <w:pPr>
              <w:numPr>
                <w:ilvl w:val="0"/>
                <w:numId w:val="0"/>
              </w:numPr>
              <w:ind w:left="360"/>
            </w:pPr>
            <w:r w:rsidRPr="002D4C49">
              <w:t>Mgr. Ivan Kůs, starosta města</w:t>
            </w:r>
          </w:p>
        </w:tc>
      </w:tr>
      <w:tr w:rsidR="00E52545" w:rsidTr="00277C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D4C49" w:rsidRDefault="002D4C49" w:rsidP="002D4C49">
            <w:pPr>
              <w:numPr>
                <w:ilvl w:val="0"/>
                <w:numId w:val="0"/>
              </w:numPr>
              <w:ind w:firstLine="314"/>
            </w:pPr>
            <w:r>
              <w:t xml:space="preserve"> </w:t>
            </w:r>
            <w:r w:rsidR="00E52545">
              <w:t>Kontaktní osoba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2D4C49">
              <w:trPr>
                <w:trHeight w:val="99"/>
              </w:trPr>
              <w:tc>
                <w:tcPr>
                  <w:tcW w:w="0" w:type="auto"/>
                  <w:gridSpan w:val="2"/>
                </w:tcPr>
                <w:p w:rsidR="002D4C49" w:rsidRDefault="002D4C49" w:rsidP="002D4C4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2D4C49">
              <w:trPr>
                <w:trHeight w:val="220"/>
              </w:trPr>
              <w:tc>
                <w:tcPr>
                  <w:tcW w:w="0" w:type="auto"/>
                </w:tcPr>
                <w:p w:rsidR="002D4C49" w:rsidRDefault="002D4C49" w:rsidP="002D4C4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D4C49" w:rsidRDefault="002D4C49" w:rsidP="002D4C4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</w:tc>
            </w:tr>
          </w:tbl>
          <w:p w:rsidR="002D4C49" w:rsidRDefault="002D4C49" w:rsidP="002D4C49">
            <w:pPr>
              <w:numPr>
                <w:ilvl w:val="0"/>
                <w:numId w:val="0"/>
              </w:numPr>
            </w:pPr>
          </w:p>
          <w:p w:rsidR="00E52545" w:rsidRDefault="002D4C49" w:rsidP="00896FA2">
            <w:pPr>
              <w:numPr>
                <w:ilvl w:val="0"/>
                <w:numId w:val="0"/>
              </w:numPr>
              <w:ind w:left="360"/>
            </w:pPr>
            <w:r>
              <w:t xml:space="preserve">    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2545" w:rsidRDefault="002D4C49" w:rsidP="00896FA2">
            <w:pPr>
              <w:numPr>
                <w:ilvl w:val="0"/>
                <w:numId w:val="0"/>
              </w:numPr>
              <w:ind w:left="360"/>
            </w:pPr>
            <w:r>
              <w:t>Mgr. Petra Kuštová, Kancelář tajemníka MěÚ Beroun</w:t>
            </w:r>
          </w:p>
          <w:p w:rsidR="002D4C49" w:rsidRPr="00E52545" w:rsidRDefault="00C81EE2" w:rsidP="00896FA2">
            <w:pPr>
              <w:numPr>
                <w:ilvl w:val="0"/>
                <w:numId w:val="0"/>
              </w:numPr>
              <w:ind w:left="360"/>
            </w:pPr>
            <w:r>
              <w:t>e</w:t>
            </w:r>
            <w:r w:rsidR="002D4C49">
              <w:t>mail:</w:t>
            </w:r>
            <w:bookmarkStart w:id="3" w:name="_Hlk506189908"/>
            <w:r w:rsidR="005D06DE">
              <w:t xml:space="preserve"> </w:t>
            </w:r>
            <w:r w:rsidR="002D4C49">
              <w:t>pravnik1</w:t>
            </w:r>
            <w:bookmarkStart w:id="4" w:name="_Hlk506200346"/>
            <w:r w:rsidR="002D4C49" w:rsidRPr="002D4C49">
              <w:t>@</w:t>
            </w:r>
            <w:bookmarkEnd w:id="4"/>
            <w:r w:rsidR="002D4C49">
              <w:t>muberoun.cz</w:t>
            </w:r>
            <w:bookmarkEnd w:id="3"/>
            <w:r w:rsidR="002D4C49">
              <w:t>, tel. č. 311</w:t>
            </w:r>
            <w:r w:rsidR="005D06DE">
              <w:t> </w:t>
            </w:r>
            <w:r w:rsidR="002D4C49">
              <w:t>654</w:t>
            </w:r>
            <w:r w:rsidR="005D06DE">
              <w:t xml:space="preserve"> </w:t>
            </w:r>
            <w:r w:rsidR="002D4C49">
              <w:t>149</w:t>
            </w:r>
          </w:p>
        </w:tc>
      </w:tr>
    </w:tbl>
    <w:p w:rsidR="00582F65" w:rsidRDefault="00582F65" w:rsidP="00896FA2">
      <w:pPr>
        <w:pStyle w:val="Nadpislnku"/>
      </w:pPr>
      <w:bookmarkStart w:id="5" w:name="_Toc491177265"/>
      <w:r>
        <w:t xml:space="preserve">Dostupnost </w:t>
      </w:r>
      <w:r w:rsidRPr="00277C30">
        <w:t>zadávací</w:t>
      </w:r>
      <w:r>
        <w:t xml:space="preserve"> dokumentace</w:t>
      </w:r>
      <w:bookmarkEnd w:id="5"/>
    </w:p>
    <w:p w:rsidR="00E52545" w:rsidRDefault="00E52545" w:rsidP="002D4C49">
      <w:r>
        <w:t xml:space="preserve">Zadávací </w:t>
      </w:r>
      <w:r w:rsidRPr="00896FA2">
        <w:t>dokumentace</w:t>
      </w:r>
      <w:r>
        <w:t xml:space="preserve"> je </w:t>
      </w:r>
      <w:r w:rsidR="00277C30">
        <w:t>v plném znění u</w:t>
      </w:r>
      <w:r>
        <w:t xml:space="preserve">veřejněna na profilu zadavatele na adrese: </w:t>
      </w:r>
      <w:r w:rsidR="002D4C49" w:rsidRPr="002D4C49">
        <w:t>https://zakazky.mesto-beroun.cz/profile_display_2.html.</w:t>
      </w:r>
    </w:p>
    <w:p w:rsidR="00E52545" w:rsidRDefault="00E52545" w:rsidP="00083AE5">
      <w:r>
        <w:t>Veškeré součásti zadávací dokumentace zpřístupňované účastníkům zadávacího řízení při zahájení zadávacího řízení jsou pro uchazeče veřejně dostupné na profilu zadavatele.</w:t>
      </w:r>
    </w:p>
    <w:p w:rsidR="00E52545" w:rsidRDefault="00E52545" w:rsidP="002D4C49">
      <w:r>
        <w:t xml:space="preserve">Kontaktní osobou ve věci zadávací dokumentace a zadávacího řízení je </w:t>
      </w:r>
      <w:r w:rsidR="002D4C49" w:rsidRPr="002D4C49">
        <w:t>Mgr. Petra Kuštová</w:t>
      </w:r>
      <w:r>
        <w:t>, kontaktní emailová adresa:</w:t>
      </w:r>
      <w:r w:rsidR="002D4C49" w:rsidRPr="002D4C49">
        <w:t xml:space="preserve"> pravnik1@muberoun.cz</w:t>
      </w:r>
      <w:r w:rsidR="002D4C49">
        <w:t xml:space="preserve"> </w:t>
      </w:r>
      <w:r>
        <w:t xml:space="preserve"> , telefonní číslo: </w:t>
      </w:r>
      <w:r w:rsidR="0073256D" w:rsidRPr="002D4C49">
        <w:t xml:space="preserve">+420 </w:t>
      </w:r>
      <w:r w:rsidR="002D4C49" w:rsidRPr="002D4C49">
        <w:t>311</w:t>
      </w:r>
      <w:r w:rsidR="005D06DE">
        <w:t> </w:t>
      </w:r>
      <w:r w:rsidR="002D4C49" w:rsidRPr="002D4C49">
        <w:t>654</w:t>
      </w:r>
      <w:r w:rsidR="005D06DE">
        <w:t xml:space="preserve"> </w:t>
      </w:r>
      <w:r w:rsidR="002D4C49" w:rsidRPr="002D4C49">
        <w:t>149</w:t>
      </w:r>
    </w:p>
    <w:p w:rsidR="00277C30" w:rsidRDefault="00E52545" w:rsidP="00083AE5">
      <w:r>
        <w:t>Zadávací dokumentace nebyla vypracován</w:t>
      </w:r>
      <w:r w:rsidR="00277C30">
        <w:t>a osobou odlišnou od zadavatele.</w:t>
      </w:r>
    </w:p>
    <w:p w:rsidR="00582F65" w:rsidRDefault="00582F65" w:rsidP="00896FA2">
      <w:pPr>
        <w:pStyle w:val="Nadpislnku"/>
      </w:pPr>
      <w:bookmarkStart w:id="6" w:name="_Toc491177266"/>
      <w:r>
        <w:t>Informace o druhu a předmětu veřejné zakázky</w:t>
      </w:r>
      <w:bookmarkEnd w:id="6"/>
    </w:p>
    <w:p w:rsidR="009266BF" w:rsidRDefault="009266BF" w:rsidP="00896FA2">
      <w:r>
        <w:t xml:space="preserve">Předmětem veřejné zakázky je uzavření </w:t>
      </w:r>
      <w:r w:rsidR="00ED480C">
        <w:t xml:space="preserve">příkazní </w:t>
      </w:r>
      <w:r>
        <w:t xml:space="preserve">smlouvy mezi </w:t>
      </w:r>
      <w:r w:rsidR="005D06DE">
        <w:t>zadavatelem</w:t>
      </w:r>
      <w:r w:rsidR="00ED480C">
        <w:t xml:space="preserve"> a </w:t>
      </w:r>
      <w:r w:rsidR="005D06DE">
        <w:t>dodavatelem</w:t>
      </w:r>
      <w:r w:rsidR="00ED480C">
        <w:t xml:space="preserve"> </w:t>
      </w:r>
      <w:r w:rsidR="00AA2515">
        <w:t xml:space="preserve">ve věci </w:t>
      </w:r>
      <w:r w:rsidR="00ED480C">
        <w:t xml:space="preserve">zajištění </w:t>
      </w:r>
      <w:r w:rsidR="00731355">
        <w:t>výkonu</w:t>
      </w:r>
      <w:r w:rsidR="00ED480C">
        <w:t xml:space="preserve"> technického dozoru stavebníka</w:t>
      </w:r>
      <w:r w:rsidR="0017488C">
        <w:t xml:space="preserve"> (dále jen „</w:t>
      </w:r>
      <w:r w:rsidR="00731355">
        <w:t>výkon</w:t>
      </w:r>
      <w:r w:rsidR="0017488C">
        <w:t xml:space="preserve"> TDS“)</w:t>
      </w:r>
      <w:r w:rsidR="00ED480C">
        <w:t xml:space="preserve"> včetně inženýrské činnosti a činnost koordinátora BOZP</w:t>
      </w:r>
      <w:r w:rsidR="0017488C">
        <w:t xml:space="preserve"> (dále jen „činnost </w:t>
      </w:r>
      <w:r w:rsidR="00D72B9B">
        <w:t xml:space="preserve">koordinátora </w:t>
      </w:r>
      <w:r w:rsidR="0017488C">
        <w:t>BOZP“)</w:t>
      </w:r>
      <w:r w:rsidR="00ED480C">
        <w:t xml:space="preserve"> při přípravě a realizaci stavby: Přístavba pavilonu /odborné učebny/ na 2. ZŠ Beroun“</w:t>
      </w:r>
      <w:r w:rsidR="00AA2515">
        <w:t xml:space="preserve"> ze strany příkazníka pro příkazce.</w:t>
      </w:r>
      <w:r>
        <w:t xml:space="preserve"> </w:t>
      </w:r>
    </w:p>
    <w:p w:rsidR="009266BF" w:rsidRDefault="009266BF" w:rsidP="00896FA2">
      <w:r>
        <w:t>Specifikace předmětu zakázky dle CPV kódu:</w:t>
      </w:r>
    </w:p>
    <w:p w:rsidR="009266BF" w:rsidRDefault="009266BF" w:rsidP="00896FA2">
      <w:pPr>
        <w:numPr>
          <w:ilvl w:val="0"/>
          <w:numId w:val="0"/>
        </w:numPr>
        <w:ind w:left="425"/>
      </w:pP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9266BF" w:rsidTr="009461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66BF" w:rsidRDefault="009266BF" w:rsidP="00896FA2">
            <w:pPr>
              <w:numPr>
                <w:ilvl w:val="0"/>
                <w:numId w:val="0"/>
              </w:numPr>
              <w:ind w:left="360"/>
            </w:pPr>
            <w:r>
              <w:t>Název: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66BF" w:rsidRDefault="00731355" w:rsidP="00896FA2">
            <w:pPr>
              <w:numPr>
                <w:ilvl w:val="0"/>
                <w:numId w:val="0"/>
              </w:numPr>
              <w:ind w:left="360"/>
            </w:pPr>
            <w:r>
              <w:t>Výkon</w:t>
            </w:r>
            <w:r w:rsidR="00AA2515" w:rsidRPr="00AA2515">
              <w:t xml:space="preserve"> TDS a činnost koordinátora BOZP – Přístavba pavilonu /odborné učebny/ na 2. ZŠ Beroun</w:t>
            </w:r>
          </w:p>
        </w:tc>
      </w:tr>
      <w:tr w:rsidR="009266BF" w:rsidTr="009461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66BF" w:rsidRDefault="009266BF" w:rsidP="00896FA2">
            <w:pPr>
              <w:numPr>
                <w:ilvl w:val="0"/>
                <w:numId w:val="0"/>
              </w:numPr>
              <w:ind w:left="360"/>
            </w:pPr>
            <w:r>
              <w:t>Kód CPV: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66BF" w:rsidRDefault="00AA2515" w:rsidP="00896FA2">
            <w:pPr>
              <w:numPr>
                <w:ilvl w:val="0"/>
                <w:numId w:val="0"/>
              </w:numPr>
              <w:ind w:left="360"/>
            </w:pPr>
            <w:r w:rsidRPr="00AA2515">
              <w:t>71521000-6</w:t>
            </w:r>
            <w:r w:rsidR="009266BF" w:rsidRPr="009266BF">
              <w:t xml:space="preserve"> </w:t>
            </w:r>
            <w:r w:rsidRPr="00AA2515">
              <w:t>Dohled na staveništi</w:t>
            </w:r>
          </w:p>
        </w:tc>
      </w:tr>
    </w:tbl>
    <w:p w:rsidR="009266BF" w:rsidRDefault="009266BF" w:rsidP="00896FA2">
      <w:pPr>
        <w:numPr>
          <w:ilvl w:val="0"/>
          <w:numId w:val="0"/>
        </w:numPr>
        <w:ind w:left="425"/>
      </w:pPr>
    </w:p>
    <w:p w:rsidR="009266BF" w:rsidRDefault="009266BF" w:rsidP="007E1168">
      <w:r>
        <w:t xml:space="preserve">Místem plnění je </w:t>
      </w:r>
      <w:r w:rsidR="00AA2515">
        <w:t>2. základní a mateřská škola, Beroun, Preislerova 1335/80, 266 01 Beroun</w:t>
      </w:r>
    </w:p>
    <w:p w:rsidR="006A5994" w:rsidRDefault="006A5994" w:rsidP="006A5994">
      <w:pPr>
        <w:pStyle w:val="Nadpislnku"/>
      </w:pPr>
      <w:r>
        <w:t>Předpokládaná hodnota</w:t>
      </w:r>
    </w:p>
    <w:p w:rsidR="00791A0F" w:rsidRDefault="009266BF" w:rsidP="00896FA2">
      <w:r>
        <w:t xml:space="preserve">Předpokládaná hodnota veřejné zakázky činí </w:t>
      </w:r>
      <w:r w:rsidR="00625404">
        <w:t>6</w:t>
      </w:r>
      <w:r w:rsidR="00AA2515">
        <w:t>0</w:t>
      </w:r>
      <w:r>
        <w:t>0.000,- Kč bez DPH.</w:t>
      </w:r>
    </w:p>
    <w:p w:rsidR="00582F65" w:rsidRDefault="009266BF" w:rsidP="00896FA2">
      <w:pPr>
        <w:pStyle w:val="Nadpislnku"/>
      </w:pPr>
      <w:bookmarkStart w:id="7" w:name="_Toc491177267"/>
      <w:r>
        <w:lastRenderedPageBreak/>
        <w:t>Popis předmětu veřejné zakázky</w:t>
      </w:r>
      <w:bookmarkEnd w:id="7"/>
    </w:p>
    <w:p w:rsidR="00896FA2" w:rsidRDefault="00896FA2" w:rsidP="00B85415">
      <w:r>
        <w:t xml:space="preserve">Předmětem plnění je </w:t>
      </w:r>
      <w:r w:rsidR="00AA2515">
        <w:t xml:space="preserve">zajištění </w:t>
      </w:r>
      <w:r w:rsidR="00731355">
        <w:t>výkonu</w:t>
      </w:r>
      <w:r w:rsidR="00AA2515">
        <w:t xml:space="preserve"> </w:t>
      </w:r>
      <w:r w:rsidR="0017488C">
        <w:t>TDS</w:t>
      </w:r>
      <w:r w:rsidR="00AA2515">
        <w:t xml:space="preserve">, včetně inženýrské činnosti a činnosti </w:t>
      </w:r>
      <w:r w:rsidR="00D72B9B">
        <w:t xml:space="preserve">koordinátora </w:t>
      </w:r>
      <w:r w:rsidR="00AA2515">
        <w:t xml:space="preserve">BOZP při přípravě a realizaci </w:t>
      </w:r>
      <w:r w:rsidR="0017488C">
        <w:t>stavby: „Přístavba pavilonu /odborné učebny/ na 2. ZŠ Beroun“</w:t>
      </w:r>
      <w:r w:rsidR="00791A0F">
        <w:rPr>
          <w:sz w:val="22"/>
        </w:rPr>
        <w:t>.</w:t>
      </w:r>
      <w:r w:rsidR="00791A0F">
        <w:t xml:space="preserve"> </w:t>
      </w:r>
      <w:r w:rsidR="00B85415">
        <w:t>Bližší specifikace</w:t>
      </w:r>
      <w:r w:rsidR="00D72B9B">
        <w:t xml:space="preserve"> </w:t>
      </w:r>
      <w:r w:rsidR="00731355">
        <w:t>výkonu</w:t>
      </w:r>
      <w:r w:rsidR="0017488C" w:rsidRPr="00D72B9B">
        <w:t xml:space="preserve"> TDS</w:t>
      </w:r>
      <w:r w:rsidR="007705FC" w:rsidRPr="00D72B9B">
        <w:t>, včetně zajištění inženýrské činnosti</w:t>
      </w:r>
      <w:r w:rsidR="00D72B9B" w:rsidRPr="00D72B9B">
        <w:t xml:space="preserve"> je blíže </w:t>
      </w:r>
      <w:r w:rsidR="00B85415">
        <w:t>uvedena</w:t>
      </w:r>
      <w:r w:rsidR="00D72B9B" w:rsidRPr="00D72B9B">
        <w:t xml:space="preserve"> v návrhu příkazní smlouvy, která tvoří Přílohu č. 1</w:t>
      </w:r>
      <w:r w:rsidR="00B85415">
        <w:t xml:space="preserve"> této zadávací dokumentace.</w:t>
      </w:r>
    </w:p>
    <w:p w:rsidR="00791A0F" w:rsidRDefault="00B85415" w:rsidP="00C62762">
      <w:pPr>
        <w:numPr>
          <w:ilvl w:val="0"/>
          <w:numId w:val="0"/>
        </w:numPr>
        <w:ind w:left="426"/>
        <w:rPr>
          <w:u w:val="single"/>
        </w:rPr>
      </w:pPr>
      <w:r w:rsidRPr="00B85415">
        <w:t>Bližší specifikace činnost</w:t>
      </w:r>
      <w:r>
        <w:t xml:space="preserve">i koordinátora BOZP </w:t>
      </w:r>
      <w:r w:rsidRPr="00B85415">
        <w:t>je blíže uveden</w:t>
      </w:r>
      <w:r>
        <w:t>a</w:t>
      </w:r>
      <w:r w:rsidRPr="00B85415">
        <w:t xml:space="preserve"> v návrhu příkazní smlouvy, která tvoří Přílohu č. 1 této zadávací dokumentace.</w:t>
      </w:r>
    </w:p>
    <w:p w:rsidR="003C2AE4" w:rsidRPr="003C2AE4" w:rsidRDefault="003C2AE4" w:rsidP="007705FC">
      <w:r>
        <w:t>Zakázka není rozdělena na části.</w:t>
      </w:r>
    </w:p>
    <w:p w:rsidR="00582F65" w:rsidRDefault="00582F65" w:rsidP="00896FA2">
      <w:pPr>
        <w:pStyle w:val="Nadpislnku"/>
      </w:pPr>
      <w:bookmarkStart w:id="8" w:name="_Toc491177268"/>
      <w:r>
        <w:t>Doba plnění</w:t>
      </w:r>
      <w:bookmarkEnd w:id="8"/>
    </w:p>
    <w:p w:rsidR="007E3B3D" w:rsidRDefault="007E1168" w:rsidP="00C62762">
      <w:r>
        <w:t xml:space="preserve">Zakázka bude plněna v následujících </w:t>
      </w:r>
      <w:r w:rsidR="007E3B3D">
        <w:t>termínech: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7E3B3D" w:rsidTr="009461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3B3D" w:rsidRPr="00B85415" w:rsidRDefault="007E3B3D" w:rsidP="007E3B3D">
            <w:pPr>
              <w:numPr>
                <w:ilvl w:val="0"/>
                <w:numId w:val="0"/>
              </w:numPr>
              <w:ind w:left="360"/>
            </w:pPr>
            <w:r w:rsidRPr="00B85415">
              <w:t>Předpokládané zahájení</w:t>
            </w:r>
            <w:r w:rsidR="00B85415" w:rsidRPr="00B85415">
              <w:t xml:space="preserve"> činnosti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E3B3D" w:rsidRPr="00B85415" w:rsidRDefault="00CC4152" w:rsidP="007E3B3D">
            <w:pPr>
              <w:numPr>
                <w:ilvl w:val="0"/>
                <w:numId w:val="0"/>
              </w:numPr>
              <w:tabs>
                <w:tab w:val="left" w:pos="815"/>
              </w:tabs>
              <w:ind w:left="360"/>
            </w:pPr>
            <w:r w:rsidRPr="00B85415">
              <w:t>03/2018</w:t>
            </w:r>
          </w:p>
        </w:tc>
      </w:tr>
      <w:tr w:rsidR="007E3B3D" w:rsidTr="007E3B3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3B3D" w:rsidRPr="00B85415" w:rsidRDefault="00B85415" w:rsidP="007E3B3D">
            <w:pPr>
              <w:numPr>
                <w:ilvl w:val="0"/>
                <w:numId w:val="0"/>
              </w:numPr>
              <w:ind w:left="360"/>
            </w:pPr>
            <w:r w:rsidRPr="00B85415">
              <w:t>Předpokládané ukončení</w:t>
            </w:r>
            <w:r w:rsidR="007E3B3D" w:rsidRPr="00B85415">
              <w:t xml:space="preserve"> </w:t>
            </w:r>
            <w:r w:rsidRPr="00B85415">
              <w:t>činnosti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B3D" w:rsidRPr="00B85415" w:rsidRDefault="00CC4152" w:rsidP="007E3B3D">
            <w:pPr>
              <w:numPr>
                <w:ilvl w:val="0"/>
                <w:numId w:val="0"/>
              </w:numPr>
              <w:tabs>
                <w:tab w:val="left" w:pos="815"/>
              </w:tabs>
              <w:ind w:left="360"/>
            </w:pPr>
            <w:r w:rsidRPr="00B85415">
              <w:t>07/2019</w:t>
            </w:r>
          </w:p>
        </w:tc>
      </w:tr>
    </w:tbl>
    <w:p w:rsidR="00582F65" w:rsidRDefault="00582F65" w:rsidP="00896FA2">
      <w:pPr>
        <w:pStyle w:val="Nadpislnku"/>
      </w:pPr>
      <w:bookmarkStart w:id="9" w:name="_Toc491177269"/>
      <w:r>
        <w:t xml:space="preserve">Obchodní </w:t>
      </w:r>
      <w:r w:rsidR="001E1DD8">
        <w:t xml:space="preserve">a platební </w:t>
      </w:r>
      <w:r>
        <w:t>podmínky</w:t>
      </w:r>
      <w:bookmarkEnd w:id="9"/>
    </w:p>
    <w:p w:rsidR="001E1DD8" w:rsidRDefault="001E1DD8" w:rsidP="00C62762">
      <w:r w:rsidRPr="001E1DD8">
        <w:t xml:space="preserve">Zadavatel stanovil obchodní, platební a technické podmínky pro realizaci veřejné zakázky, a to formou textu </w:t>
      </w:r>
      <w:r w:rsidR="00C62762">
        <w:t xml:space="preserve">příkazní </w:t>
      </w:r>
      <w:r w:rsidRPr="001E1DD8">
        <w:t>smlouvy obligatorního charakteru, jejíž nedílnou součástí jsou uvedené podmínky. Dodavatel vyplní v</w:t>
      </w:r>
      <w:r w:rsidR="00C62762">
        <w:t> </w:t>
      </w:r>
      <w:r w:rsidRPr="001E1DD8">
        <w:t>textu</w:t>
      </w:r>
      <w:r w:rsidR="00C62762">
        <w:t xml:space="preserve"> příkazní</w:t>
      </w:r>
      <w:r w:rsidRPr="001E1DD8">
        <w:t xml:space="preserve"> smlouvy údaje, které jsou určeny k vyplnění. Smlouva bude podepsána (ve všech částech k podpisu určených) osobou oprávněnou zastupovat dodavatele. Nabídka, která bude obsahovat pozměněný obsah smlouvy </w:t>
      </w:r>
      <w:r w:rsidR="00C62762" w:rsidRPr="00C62762">
        <w:t>v částech, které nejsou určeny k doplnění, může být ze zadávacího řízení vyřazena a účastník vyloučen pro nesplnění podmínek zadání.</w:t>
      </w:r>
    </w:p>
    <w:p w:rsidR="00582F65" w:rsidRPr="00CC4152" w:rsidRDefault="00582F65" w:rsidP="00896FA2">
      <w:pPr>
        <w:pStyle w:val="Nadpislnku"/>
      </w:pPr>
      <w:bookmarkStart w:id="10" w:name="_Toc491177270"/>
      <w:r w:rsidRPr="00CC4152">
        <w:t>Zpracování nabídkové ceny</w:t>
      </w:r>
      <w:bookmarkEnd w:id="10"/>
    </w:p>
    <w:p w:rsidR="00293F4D" w:rsidRPr="00CC4152" w:rsidRDefault="00233628" w:rsidP="008F6589">
      <w:r w:rsidRPr="00CC4152">
        <w:t>Uchazeč zpracuje nabídk</w:t>
      </w:r>
      <w:r w:rsidR="002927D1">
        <w:t>ovou cenu</w:t>
      </w:r>
      <w:r w:rsidR="00293F4D" w:rsidRPr="00CC4152">
        <w:t xml:space="preserve"> takto:</w:t>
      </w:r>
    </w:p>
    <w:p w:rsidR="00293F4D" w:rsidRPr="00CC4152" w:rsidRDefault="00293F4D" w:rsidP="00293F4D">
      <w:pPr>
        <w:pStyle w:val="Odstavecseseznamem"/>
        <w:numPr>
          <w:ilvl w:val="0"/>
          <w:numId w:val="10"/>
        </w:numPr>
      </w:pPr>
      <w:r w:rsidRPr="00CC4152">
        <w:t>Uchazeč uvede nabídk</w:t>
      </w:r>
      <w:r w:rsidR="002927D1">
        <w:t>ovou cenu</w:t>
      </w:r>
      <w:r w:rsidRPr="00CC4152">
        <w:t xml:space="preserve"> za zpracování plánu BOZP v Kč bez DPH a v Kč vč. DPH</w:t>
      </w:r>
    </w:p>
    <w:p w:rsidR="00293F4D" w:rsidRPr="00CC4152" w:rsidRDefault="00293F4D" w:rsidP="00293F4D">
      <w:pPr>
        <w:pStyle w:val="Odstavecseseznamem"/>
        <w:numPr>
          <w:ilvl w:val="0"/>
          <w:numId w:val="10"/>
        </w:numPr>
      </w:pPr>
      <w:r w:rsidRPr="00CC4152">
        <w:t>Uchazeč uvede nabídk</w:t>
      </w:r>
      <w:r w:rsidR="002927D1">
        <w:t>ovou cenu</w:t>
      </w:r>
      <w:r w:rsidRPr="00CC4152">
        <w:t xml:space="preserve"> za </w:t>
      </w:r>
      <w:r w:rsidR="00731355">
        <w:t>výkon</w:t>
      </w:r>
      <w:r w:rsidRPr="00CC4152">
        <w:t xml:space="preserve"> TDS v období 03/2018 – 07/2019 měsíčně v Kč bez DPH a v Kč vč. DPH</w:t>
      </w:r>
    </w:p>
    <w:p w:rsidR="00293F4D" w:rsidRPr="00CC4152" w:rsidRDefault="00293F4D" w:rsidP="00293F4D">
      <w:pPr>
        <w:pStyle w:val="Odstavecseseznamem"/>
        <w:numPr>
          <w:ilvl w:val="0"/>
          <w:numId w:val="10"/>
        </w:numPr>
      </w:pPr>
      <w:r w:rsidRPr="00CC4152">
        <w:t>Uchazeč uvede nabídk</w:t>
      </w:r>
      <w:r w:rsidR="002927D1">
        <w:t>ovou cenu</w:t>
      </w:r>
      <w:r w:rsidRPr="00CC4152">
        <w:t xml:space="preserve"> za činnost koordinátora BOZP v období 03/2018 – 07/2019  měsíčně v Kč bez DPH a v Kč vč. DPH</w:t>
      </w:r>
    </w:p>
    <w:p w:rsidR="00CC4152" w:rsidRPr="00CC4152" w:rsidRDefault="00293F4D" w:rsidP="00293F4D">
      <w:pPr>
        <w:pStyle w:val="Odstavecseseznamem"/>
        <w:numPr>
          <w:ilvl w:val="0"/>
          <w:numId w:val="10"/>
        </w:numPr>
      </w:pPr>
      <w:r w:rsidRPr="00CC4152">
        <w:t>Uchazeč uvede nabídk</w:t>
      </w:r>
      <w:r w:rsidR="002927D1">
        <w:t>ovou cenu</w:t>
      </w:r>
      <w:r w:rsidRPr="00CC4152">
        <w:t xml:space="preserve"> celkem za </w:t>
      </w:r>
      <w:r w:rsidR="00731355">
        <w:t>výkon</w:t>
      </w:r>
      <w:r w:rsidRPr="00CC4152">
        <w:t xml:space="preserve"> TDS v období 03/2018 – 07/2019</w:t>
      </w:r>
      <w:r w:rsidR="00CC4152" w:rsidRPr="00CC4152">
        <w:t xml:space="preserve"> v Kč bez DPH a v Kč vč. DPH</w:t>
      </w:r>
    </w:p>
    <w:p w:rsidR="00CC4152" w:rsidRPr="00CC4152" w:rsidRDefault="00CC4152" w:rsidP="00293F4D">
      <w:pPr>
        <w:pStyle w:val="Odstavecseseznamem"/>
        <w:numPr>
          <w:ilvl w:val="0"/>
          <w:numId w:val="10"/>
        </w:numPr>
      </w:pPr>
      <w:r w:rsidRPr="00CC4152">
        <w:t>Uchazeč uvede nabídk</w:t>
      </w:r>
      <w:r w:rsidR="002927D1">
        <w:t>ovou cenu</w:t>
      </w:r>
      <w:r w:rsidRPr="00CC4152">
        <w:t xml:space="preserve"> celkem za činnost koordinátora BOZP v období 03/2018 – 07/2019 v Kč bez DPH a v Kč vč. DPH</w:t>
      </w:r>
    </w:p>
    <w:p w:rsidR="008F6589" w:rsidRDefault="00CC4152" w:rsidP="00614EA5">
      <w:pPr>
        <w:pStyle w:val="Odstavecseseznamem"/>
        <w:numPr>
          <w:ilvl w:val="0"/>
          <w:numId w:val="10"/>
        </w:numPr>
      </w:pPr>
      <w:r w:rsidRPr="00CC4152">
        <w:t xml:space="preserve">Uchazeč uvede </w:t>
      </w:r>
      <w:r w:rsidR="002927D1">
        <w:t xml:space="preserve">celkovou </w:t>
      </w:r>
      <w:r w:rsidRPr="00CC4152">
        <w:t>nabídk</w:t>
      </w:r>
      <w:r w:rsidR="002927D1">
        <w:t>ovou cenu</w:t>
      </w:r>
      <w:r w:rsidRPr="00CC4152">
        <w:t xml:space="preserve"> součtem  předchozích položek</w:t>
      </w:r>
      <w:r w:rsidR="002927D1">
        <w:t xml:space="preserve"> 1), 4), 5) </w:t>
      </w:r>
      <w:r w:rsidRPr="00CC4152">
        <w:t>v Kč bez DPH a v Kč vč. DPH.</w:t>
      </w:r>
      <w:r w:rsidR="00293F4D" w:rsidRPr="00CC4152">
        <w:t xml:space="preserve"> </w:t>
      </w:r>
    </w:p>
    <w:p w:rsidR="00614EA5" w:rsidRPr="00614EA5" w:rsidRDefault="00614EA5" w:rsidP="00614EA5">
      <w:pPr>
        <w:numPr>
          <w:ilvl w:val="2"/>
          <w:numId w:val="0"/>
        </w:numPr>
        <w:spacing w:before="120" w:after="120"/>
        <w:ind w:left="851" w:hanging="425"/>
        <w:rPr>
          <w:rFonts w:eastAsia="Calibri" w:cs="Arial"/>
          <w:szCs w:val="20"/>
        </w:rPr>
      </w:pPr>
      <w:r w:rsidRPr="00614EA5">
        <w:rPr>
          <w:rFonts w:eastAsia="Calibri" w:cs="Arial"/>
          <w:szCs w:val="20"/>
        </w:rPr>
        <w:t xml:space="preserve">Nabídková cena bude uvedena v návrhu </w:t>
      </w:r>
      <w:r>
        <w:rPr>
          <w:rFonts w:eastAsia="Calibri" w:cs="Arial"/>
          <w:szCs w:val="20"/>
        </w:rPr>
        <w:t xml:space="preserve">příkazní </w:t>
      </w:r>
      <w:r w:rsidRPr="00614EA5">
        <w:rPr>
          <w:rFonts w:eastAsia="Calibri" w:cs="Arial"/>
          <w:szCs w:val="20"/>
        </w:rPr>
        <w:t>smlouvy.</w:t>
      </w:r>
    </w:p>
    <w:p w:rsidR="00614EA5" w:rsidRDefault="008F6589" w:rsidP="00614EA5">
      <w:pPr>
        <w:rPr>
          <w:szCs w:val="20"/>
        </w:rPr>
      </w:pPr>
      <w:r w:rsidRPr="00CC4152">
        <w:rPr>
          <w:szCs w:val="20"/>
        </w:rPr>
        <w:t>Celková nabídková cena bude stanovena jako nejvýše přípustná</w:t>
      </w:r>
      <w:r w:rsidR="0041609C">
        <w:rPr>
          <w:szCs w:val="20"/>
        </w:rPr>
        <w:t>, k</w:t>
      </w:r>
      <w:r w:rsidR="00614EA5">
        <w:rPr>
          <w:szCs w:val="20"/>
        </w:rPr>
        <w:t>terou není možné překročit nebo změnit, pokud to výslovně neupravuje tato zadávací dokumentace</w:t>
      </w:r>
      <w:r w:rsidR="00C62762">
        <w:rPr>
          <w:szCs w:val="20"/>
        </w:rPr>
        <w:t xml:space="preserve"> nebo příkazní smlouva.</w:t>
      </w:r>
    </w:p>
    <w:p w:rsidR="00614EA5" w:rsidRPr="00CC4152" w:rsidRDefault="00614EA5" w:rsidP="00614EA5">
      <w:pPr>
        <w:rPr>
          <w:szCs w:val="20"/>
        </w:rPr>
      </w:pPr>
      <w:r w:rsidRPr="00614EA5">
        <w:rPr>
          <w:rFonts w:ascii="Calibri" w:eastAsia="Calibri" w:hAnsi="Calibri" w:cs="Times New Roman"/>
        </w:rPr>
        <w:t>Nabídková cena musí být zpracována v souladu s podmínkami zadávací dokumentace</w:t>
      </w:r>
      <w:r>
        <w:rPr>
          <w:rFonts w:ascii="Calibri" w:eastAsia="Calibri" w:hAnsi="Calibri" w:cs="Times New Roman"/>
        </w:rPr>
        <w:t>.</w:t>
      </w:r>
    </w:p>
    <w:p w:rsidR="006569F3" w:rsidRDefault="00233628" w:rsidP="00C62762">
      <w:pPr>
        <w:pStyle w:val="Nadpislnku"/>
      </w:pPr>
      <w:bookmarkStart w:id="11" w:name="_Toc491177271"/>
      <w:r>
        <w:t>Požadavky na zpracování nabídky</w:t>
      </w:r>
      <w:bookmarkEnd w:id="11"/>
    </w:p>
    <w:p w:rsidR="009E7572" w:rsidRPr="009E7572" w:rsidRDefault="002E0067" w:rsidP="00FF0F6C">
      <w:pPr>
        <w:ind w:left="426" w:hanging="426"/>
        <w:rPr>
          <w:szCs w:val="20"/>
        </w:rPr>
      </w:pPr>
      <w:r>
        <w:t>Všechny podmínky a požadavky zadavatele vymezené zadávacími podmínkami budou součástí nabídky uchazeče.</w:t>
      </w:r>
      <w:r w:rsidR="009E7572">
        <w:t xml:space="preserve"> </w:t>
      </w:r>
    </w:p>
    <w:p w:rsidR="009E7572" w:rsidRPr="009E7572" w:rsidRDefault="009E7572" w:rsidP="00FF0F6C">
      <w:pPr>
        <w:ind w:left="426" w:hanging="426"/>
        <w:rPr>
          <w:szCs w:val="20"/>
        </w:rPr>
      </w:pPr>
      <w:r w:rsidRPr="009E7572">
        <w:rPr>
          <w:szCs w:val="20"/>
        </w:rPr>
        <w:t>Nabídka bude zpracována v českém jazyce.</w:t>
      </w:r>
    </w:p>
    <w:p w:rsidR="00E65124" w:rsidRDefault="002E0067" w:rsidP="00FF0F6C">
      <w:pPr>
        <w:ind w:left="426" w:hanging="426"/>
      </w:pPr>
      <w:r>
        <w:t>Uchazeč může podat pouze jednu nabídku.</w:t>
      </w:r>
    </w:p>
    <w:p w:rsidR="002E0067" w:rsidRDefault="002E0067" w:rsidP="00FF0F6C">
      <w:pPr>
        <w:ind w:left="426" w:hanging="426"/>
      </w:pPr>
      <w:r>
        <w:lastRenderedPageBreak/>
        <w:t>Zadavatel nepřipouští variantní nabídky.</w:t>
      </w:r>
    </w:p>
    <w:p w:rsidR="002E0067" w:rsidRDefault="002E0067" w:rsidP="00FF0F6C">
      <w:pPr>
        <w:ind w:left="426" w:hanging="426"/>
      </w:pPr>
      <w:r>
        <w:t>Nabídk</w:t>
      </w:r>
      <w:r w:rsidR="002D54C3">
        <w:t>y</w:t>
      </w:r>
      <w:r>
        <w:t xml:space="preserve"> bud</w:t>
      </w:r>
      <w:r w:rsidR="002D54C3">
        <w:t>ou</w:t>
      </w:r>
      <w:r>
        <w:t xml:space="preserve"> vyhotoven</w:t>
      </w:r>
      <w:r w:rsidR="002D54C3">
        <w:t>y</w:t>
      </w:r>
      <w:r>
        <w:t xml:space="preserve"> v </w:t>
      </w:r>
      <w:r w:rsidR="00E65124">
        <w:t>listinné</w:t>
      </w:r>
      <w:r>
        <w:t xml:space="preserve"> podobě v českém jazyce</w:t>
      </w:r>
      <w:r w:rsidR="00C62762">
        <w:t xml:space="preserve"> a </w:t>
      </w:r>
      <w:r>
        <w:t>v</w:t>
      </w:r>
      <w:r w:rsidR="003B0BE0">
        <w:t xml:space="preserve"> jednom</w:t>
      </w:r>
      <w:r>
        <w:t xml:space="preserve"> vyhotovení</w:t>
      </w:r>
      <w:r w:rsidR="00C62762">
        <w:t>.</w:t>
      </w:r>
      <w:r w:rsidR="003B0BE0">
        <w:t xml:space="preserve"> </w:t>
      </w:r>
    </w:p>
    <w:p w:rsidR="009E7572" w:rsidRDefault="009E7572" w:rsidP="00FF0F6C">
      <w:pPr>
        <w:ind w:left="426" w:hanging="426"/>
      </w:pPr>
      <w:r w:rsidRPr="009E7572">
        <w:t>Listinné vyhotovení nabídky bude zabezpečeno proti manipulaci s jednotlivými listy provázáním provázkem, jehož volné konce budou zapečetěny nebo přelepeny nebo jinak ukončeny tak, aby bez násilného porušení provázání nebylo možné žádný list volně vyjmout.</w:t>
      </w:r>
    </w:p>
    <w:p w:rsidR="009E7572" w:rsidRPr="009E7572" w:rsidRDefault="009E7572" w:rsidP="00FF0F6C">
      <w:pPr>
        <w:ind w:left="426" w:hanging="426"/>
      </w:pPr>
      <w:r w:rsidRPr="009E7572">
        <w:rPr>
          <w:rFonts w:eastAsia="Calibri" w:cs="Arial"/>
          <w:szCs w:val="20"/>
        </w:rPr>
        <w:t>Všechny listy nabídky budou číslovány vzestupnou nepřerušenou číselnou řadou.</w:t>
      </w:r>
    </w:p>
    <w:p w:rsidR="0029350A" w:rsidRDefault="002D54C3" w:rsidP="00FF0F6C">
      <w:pPr>
        <w:ind w:left="426" w:hanging="426"/>
      </w:pPr>
      <w:r>
        <w:t>Nabídky se podávají písemně, v řádně uzavřené obálce opatřené na uzavřeních označením obchodní firmy/názvu a razítkem či podpisem statutárního orgánu účastníka nebo osoby oprávněné zastupovat účastníka</w:t>
      </w:r>
      <w:r w:rsidR="003B0BE0" w:rsidRPr="003B0BE0">
        <w:t>.</w:t>
      </w:r>
      <w:r>
        <w:t xml:space="preserve"> Obálka musí být označena názvem </w:t>
      </w:r>
      <w:r w:rsidRPr="009E7572">
        <w:rPr>
          <w:b/>
        </w:rPr>
        <w:t>NEOTVÍRAT – VZ</w:t>
      </w:r>
      <w:r w:rsidR="003B0BE0" w:rsidRPr="003B0BE0">
        <w:t xml:space="preserve"> </w:t>
      </w:r>
      <w:r w:rsidR="003B0BE0" w:rsidRPr="009E7572">
        <w:rPr>
          <w:b/>
        </w:rPr>
        <w:t>„</w:t>
      </w:r>
      <w:r w:rsidR="001B2A91" w:rsidRPr="009E7572">
        <w:rPr>
          <w:b/>
        </w:rPr>
        <w:t>Výkon</w:t>
      </w:r>
      <w:r w:rsidR="003B0BE0" w:rsidRPr="009E7572">
        <w:rPr>
          <w:b/>
        </w:rPr>
        <w:t xml:space="preserve"> TDS a činnost koordinátora BOZP – Přístavba pavilonu /odborné učebny/ na 2. ZŠ Beroun“</w:t>
      </w:r>
      <w:r w:rsidR="003B0BE0" w:rsidRPr="003B0BE0">
        <w:t xml:space="preserve">. </w:t>
      </w:r>
      <w:r>
        <w:t>Na obálce musí být uvedena adresa: Město Beroun, Husovo nám. 68, Beroun-Centrum, 266 01 Beroun.</w:t>
      </w:r>
      <w:r w:rsidR="009E7572">
        <w:t xml:space="preserve"> </w:t>
      </w:r>
    </w:p>
    <w:p w:rsidR="0029350A" w:rsidRDefault="0029350A" w:rsidP="00FF0F6C">
      <w:pPr>
        <w:numPr>
          <w:ilvl w:val="0"/>
          <w:numId w:val="0"/>
        </w:numPr>
        <w:ind w:left="426" w:hanging="426"/>
      </w:pPr>
      <w:r>
        <w:t>10.</w:t>
      </w:r>
      <w:r w:rsidR="00331E20">
        <w:t>9</w:t>
      </w:r>
      <w:r>
        <w:t>.</w:t>
      </w:r>
      <w:r w:rsidR="009E7572" w:rsidRPr="009E7572">
        <w:t>Nabídky je možné podávat osobně na adrese zadavatele: Městský úřad Beroun, Husovo nám. 68, Beroun-</w:t>
      </w:r>
      <w:r w:rsidR="00FF0F6C">
        <w:t xml:space="preserve"> </w:t>
      </w:r>
      <w:r w:rsidR="009E7572" w:rsidRPr="009E7572">
        <w:t xml:space="preserve">Centrum, 266 01 Beroun a to na podatelně v úředních hodinách (PO a ST 8:00-17:00, ÚT a ČT 7:00-15:00 a PÁ 7:00-14:00). Nabídky je rovněž možné podávat poštou nebo obdobnou službou na uvedenou adresu. </w:t>
      </w:r>
    </w:p>
    <w:p w:rsidR="0029350A" w:rsidRDefault="0029350A" w:rsidP="00FF0F6C">
      <w:pPr>
        <w:numPr>
          <w:ilvl w:val="0"/>
          <w:numId w:val="0"/>
        </w:numPr>
        <w:ind w:left="426" w:hanging="426"/>
      </w:pPr>
      <w:r>
        <w:t>10.1</w:t>
      </w:r>
      <w:r w:rsidR="00331E20">
        <w:t>0</w:t>
      </w:r>
      <w:r>
        <w:t xml:space="preserve">. </w:t>
      </w:r>
      <w:r w:rsidRPr="0029350A">
        <w:t>Za čas podání nabídky odpovídá dodavatel. Zadavatel neuznává zdržení zaviněné poštou, kurýrní službou či jiným přepravcem nabídky. Za čas podání nabídky se přitom považuje čas uvedený na dokladu o předání nabídky.</w:t>
      </w:r>
    </w:p>
    <w:p w:rsidR="0029350A" w:rsidRDefault="0029350A" w:rsidP="00C62762">
      <w:pPr>
        <w:pStyle w:val="Styl2"/>
        <w:spacing w:after="0"/>
        <w:ind w:left="1843" w:hanging="1843"/>
        <w:rPr>
          <w:rFonts w:asciiTheme="minorHAnsi" w:hAnsiTheme="minorHAnsi"/>
          <w:sz w:val="20"/>
          <w:szCs w:val="20"/>
        </w:rPr>
      </w:pPr>
      <w:r w:rsidRPr="0029350A">
        <w:rPr>
          <w:rFonts w:asciiTheme="minorHAnsi" w:hAnsiTheme="minorHAnsi"/>
          <w:sz w:val="20"/>
          <w:szCs w:val="20"/>
        </w:rPr>
        <w:t>10.1</w:t>
      </w:r>
      <w:r w:rsidR="00331E20">
        <w:rPr>
          <w:rFonts w:asciiTheme="minorHAnsi" w:hAnsiTheme="minorHAnsi"/>
          <w:sz w:val="20"/>
          <w:szCs w:val="20"/>
        </w:rPr>
        <w:t>1</w:t>
      </w:r>
      <w:r w:rsidRPr="0029350A">
        <w:rPr>
          <w:rFonts w:asciiTheme="minorHAnsi" w:hAnsiTheme="minorHAnsi"/>
          <w:sz w:val="20"/>
          <w:szCs w:val="20"/>
        </w:rPr>
        <w:t>.Všechny doručené a přijaté nabídky budou opatřeny pořadovým číslem, datem a hodinou přijetí a budou</w:t>
      </w:r>
    </w:p>
    <w:p w:rsidR="0029350A" w:rsidRDefault="0029350A" w:rsidP="0029350A">
      <w:pPr>
        <w:pStyle w:val="Styl2"/>
        <w:spacing w:before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  <w:r w:rsidR="003B0D81">
        <w:rPr>
          <w:rFonts w:asciiTheme="minorHAnsi" w:hAnsiTheme="minorHAnsi"/>
          <w:sz w:val="20"/>
          <w:szCs w:val="20"/>
        </w:rPr>
        <w:t xml:space="preserve"> </w:t>
      </w:r>
      <w:r w:rsidRPr="0029350A">
        <w:rPr>
          <w:rFonts w:asciiTheme="minorHAnsi" w:hAnsiTheme="minorHAnsi"/>
          <w:sz w:val="20"/>
          <w:szCs w:val="20"/>
        </w:rPr>
        <w:t>zapsány do seznamu podaných nabídek.</w:t>
      </w:r>
    </w:p>
    <w:p w:rsidR="0029350A" w:rsidRPr="0029350A" w:rsidRDefault="0029350A" w:rsidP="0029350A">
      <w:pPr>
        <w:pStyle w:val="Styl2"/>
        <w:spacing w:before="0" w:after="0"/>
        <w:ind w:left="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10.1</w:t>
      </w:r>
      <w:r w:rsidR="00331E20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. </w:t>
      </w:r>
      <w:r w:rsidRPr="0029350A">
        <w:rPr>
          <w:rFonts w:asciiTheme="minorHAnsi" w:hAnsiTheme="minorHAnsi"/>
          <w:sz w:val="20"/>
          <w:szCs w:val="20"/>
        </w:rPr>
        <w:t>Nabídky, které budou doručeny po skončení lhůty pro podání nabídek, se nepovažují za nabídky podané</w:t>
      </w:r>
      <w:r w:rsidR="00C62762">
        <w:rPr>
          <w:rFonts w:asciiTheme="minorHAnsi" w:hAnsiTheme="minorHAnsi"/>
          <w:sz w:val="20"/>
          <w:szCs w:val="20"/>
        </w:rPr>
        <w:t xml:space="preserve"> </w:t>
      </w:r>
      <w:r w:rsidRPr="0029350A">
        <w:rPr>
          <w:rFonts w:asciiTheme="minorHAnsi" w:hAnsiTheme="minorHAnsi"/>
          <w:sz w:val="20"/>
          <w:szCs w:val="20"/>
        </w:rPr>
        <w:t xml:space="preserve">a </w:t>
      </w:r>
      <w:r w:rsidR="00C62762">
        <w:rPr>
          <w:rFonts w:asciiTheme="minorHAnsi" w:hAnsiTheme="minorHAnsi"/>
          <w:sz w:val="20"/>
          <w:szCs w:val="20"/>
        </w:rPr>
        <w:t xml:space="preserve"> </w:t>
      </w:r>
      <w:r w:rsidR="003B0D81">
        <w:rPr>
          <w:rFonts w:asciiTheme="minorHAnsi" w:hAnsiTheme="minorHAnsi"/>
          <w:sz w:val="20"/>
          <w:szCs w:val="20"/>
        </w:rPr>
        <w:t xml:space="preserve">  </w:t>
      </w:r>
      <w:r w:rsidRPr="0029350A">
        <w:rPr>
          <w:rFonts w:asciiTheme="minorHAnsi" w:hAnsiTheme="minorHAnsi"/>
          <w:sz w:val="20"/>
          <w:szCs w:val="20"/>
        </w:rPr>
        <w:t>v průběhu zadávacího řízení se k nim nepřihlíží.</w:t>
      </w:r>
    </w:p>
    <w:p w:rsidR="003B0BE0" w:rsidRDefault="00C62762" w:rsidP="00C62762">
      <w:pPr>
        <w:numPr>
          <w:ilvl w:val="0"/>
          <w:numId w:val="0"/>
        </w:numPr>
        <w:ind w:left="426" w:hanging="568"/>
      </w:pPr>
      <w:r>
        <w:t xml:space="preserve">   </w:t>
      </w:r>
      <w:r w:rsidR="0029350A">
        <w:t>10.1</w:t>
      </w:r>
      <w:r w:rsidR="00331E20">
        <w:t>3</w:t>
      </w:r>
      <w:r w:rsidR="0029350A">
        <w:t>.</w:t>
      </w:r>
      <w:r w:rsidR="003B0BE0" w:rsidRPr="003B0BE0">
        <w:t>Nabídka nesmí obsahovat přepisy a opravy, které by mohly zadavatele uvést v omyl.</w:t>
      </w:r>
    </w:p>
    <w:p w:rsidR="002E0067" w:rsidRDefault="00FF0F6C" w:rsidP="00FF0F6C">
      <w:pPr>
        <w:numPr>
          <w:ilvl w:val="0"/>
          <w:numId w:val="0"/>
        </w:numPr>
        <w:ind w:left="425" w:firstLine="1"/>
      </w:pPr>
      <w:r>
        <w:t xml:space="preserve"> </w:t>
      </w:r>
      <w:r w:rsidR="002E0067">
        <w:t>Doporučené členění nabídky:</w:t>
      </w:r>
    </w:p>
    <w:p w:rsidR="0005035B" w:rsidRDefault="00FF0F6C" w:rsidP="003B0D81">
      <w:pPr>
        <w:numPr>
          <w:ilvl w:val="0"/>
          <w:numId w:val="0"/>
        </w:numPr>
        <w:ind w:left="425" w:firstLine="1"/>
      </w:pPr>
      <w:r>
        <w:t xml:space="preserve"> </w:t>
      </w:r>
      <w:r w:rsidR="002E0067">
        <w:t>A.</w:t>
      </w:r>
      <w:r w:rsidR="003B0D81">
        <w:t xml:space="preserve"> </w:t>
      </w:r>
      <w:r w:rsidR="001C4DBC">
        <w:t>ú</w:t>
      </w:r>
      <w:r w:rsidR="0005035B">
        <w:t>vodní strana,</w:t>
      </w:r>
    </w:p>
    <w:p w:rsidR="002E0067" w:rsidRDefault="00FF0F6C" w:rsidP="003B0D81">
      <w:pPr>
        <w:numPr>
          <w:ilvl w:val="0"/>
          <w:numId w:val="0"/>
        </w:numPr>
        <w:ind w:left="425" w:firstLine="1"/>
      </w:pPr>
      <w:r>
        <w:t xml:space="preserve"> </w:t>
      </w:r>
      <w:r w:rsidR="002E0067">
        <w:t>B.</w:t>
      </w:r>
      <w:r w:rsidR="003B0D81">
        <w:t xml:space="preserve"> </w:t>
      </w:r>
      <w:r w:rsidR="002E0067">
        <w:t>obsah nabídky,</w:t>
      </w:r>
    </w:p>
    <w:p w:rsidR="0005035B" w:rsidRDefault="00FF0F6C" w:rsidP="003B0D81">
      <w:pPr>
        <w:numPr>
          <w:ilvl w:val="0"/>
          <w:numId w:val="0"/>
        </w:numPr>
        <w:ind w:left="425" w:firstLine="1"/>
      </w:pPr>
      <w:r>
        <w:t xml:space="preserve"> </w:t>
      </w:r>
      <w:r w:rsidR="0005035B">
        <w:t>C.</w:t>
      </w:r>
      <w:r w:rsidR="003B0D81">
        <w:t xml:space="preserve"> </w:t>
      </w:r>
      <w:r w:rsidR="0005035B">
        <w:t>krycí list nabídky,</w:t>
      </w:r>
    </w:p>
    <w:p w:rsidR="003B0BE0" w:rsidRDefault="00FF0F6C" w:rsidP="003B0D81">
      <w:pPr>
        <w:numPr>
          <w:ilvl w:val="0"/>
          <w:numId w:val="0"/>
        </w:numPr>
        <w:ind w:left="425" w:firstLine="1"/>
      </w:pPr>
      <w:r>
        <w:t xml:space="preserve"> </w:t>
      </w:r>
      <w:r w:rsidR="0005035B">
        <w:t>D</w:t>
      </w:r>
      <w:r w:rsidR="002E0067">
        <w:t>. doklady k prokázání kvalifikace,</w:t>
      </w:r>
    </w:p>
    <w:p w:rsidR="002E0067" w:rsidRDefault="00FF0F6C" w:rsidP="003B0D81">
      <w:pPr>
        <w:numPr>
          <w:ilvl w:val="0"/>
          <w:numId w:val="0"/>
        </w:numPr>
        <w:ind w:left="425" w:firstLine="1"/>
      </w:pPr>
      <w:r>
        <w:t xml:space="preserve"> </w:t>
      </w:r>
      <w:r w:rsidR="003B0BE0">
        <w:t>E</w:t>
      </w:r>
      <w:r w:rsidR="00E02B64">
        <w:t>.</w:t>
      </w:r>
      <w:r w:rsidR="003B0D81">
        <w:t xml:space="preserve"> </w:t>
      </w:r>
      <w:r w:rsidR="003B0BE0" w:rsidRPr="00C81EE2">
        <w:t>doplněný</w:t>
      </w:r>
      <w:r w:rsidR="003B0BE0">
        <w:t xml:space="preserve"> </w:t>
      </w:r>
      <w:r w:rsidR="00236191">
        <w:t>návrh smlouvy</w:t>
      </w:r>
      <w:r>
        <w:t>,</w:t>
      </w:r>
      <w:r w:rsidR="00236191">
        <w:t xml:space="preserve"> </w:t>
      </w:r>
    </w:p>
    <w:p w:rsidR="00233628" w:rsidRDefault="00FF0F6C" w:rsidP="003B0D81">
      <w:pPr>
        <w:numPr>
          <w:ilvl w:val="0"/>
          <w:numId w:val="0"/>
        </w:numPr>
        <w:ind w:left="425" w:firstLine="1"/>
      </w:pPr>
      <w:r>
        <w:t xml:space="preserve"> </w:t>
      </w:r>
      <w:r w:rsidR="003B0BE0">
        <w:t>F</w:t>
      </w:r>
      <w:r w:rsidR="002E0067">
        <w:t>. případné další dokumenty.</w:t>
      </w:r>
    </w:p>
    <w:p w:rsidR="00582F65" w:rsidRDefault="00233628" w:rsidP="00896FA2">
      <w:pPr>
        <w:pStyle w:val="Nadpislnku"/>
      </w:pPr>
      <w:bookmarkStart w:id="12" w:name="_Toc491177272"/>
      <w:r>
        <w:t>Požadavky na</w:t>
      </w:r>
      <w:r w:rsidR="00716B10">
        <w:t xml:space="preserve"> kvalifikaci</w:t>
      </w:r>
      <w:bookmarkEnd w:id="12"/>
    </w:p>
    <w:p w:rsidR="00716B10" w:rsidRDefault="00716B10" w:rsidP="00716B10">
      <w:r>
        <w:t xml:space="preserve">Zadavatel níže specifikuje své požadavky na prokázání splnění kvalifikace. Prokázání splnění kvalifikace jako podmínky účasti v zadávacím řízení je předpokladem posouzení a hodnocení nabídky uchazeče. Zadavatel stanovuje kvalifikační požadavky analogicky dle </w:t>
      </w:r>
      <w:r w:rsidR="005D06DE">
        <w:t>ZZVZ</w:t>
      </w:r>
      <w:r>
        <w:t xml:space="preserve">. </w:t>
      </w:r>
    </w:p>
    <w:p w:rsidR="00716B10" w:rsidRDefault="00716B10" w:rsidP="00716B10">
      <w:r>
        <w:t>Rozsah kvalifikace:</w:t>
      </w:r>
    </w:p>
    <w:p w:rsidR="00716B10" w:rsidRDefault="00716B10" w:rsidP="00716B10">
      <w:pPr>
        <w:numPr>
          <w:ilvl w:val="0"/>
          <w:numId w:val="0"/>
        </w:numPr>
        <w:ind w:left="425"/>
      </w:pPr>
      <w:r>
        <w:t xml:space="preserve">Dodavatel je </w:t>
      </w:r>
      <w:r w:rsidR="003B0BE0">
        <w:t xml:space="preserve">povinen </w:t>
      </w:r>
      <w:r>
        <w:t>nejpozději do lhůty stanovené pro podání námitek prokázat svoji kvalifikaci. Splněním kvalifikace se rozumí:</w:t>
      </w:r>
    </w:p>
    <w:p w:rsidR="00716B10" w:rsidRDefault="00716B10" w:rsidP="00EA6CAE">
      <w:pPr>
        <w:pStyle w:val="Bodseseznamem"/>
      </w:pPr>
      <w:r>
        <w:t xml:space="preserve">A. </w:t>
      </w:r>
      <w:r>
        <w:tab/>
        <w:t xml:space="preserve">Splnění základní způsobilosti analogicky dle § 74 </w:t>
      </w:r>
      <w:r w:rsidR="00C81EE2">
        <w:t>ZZVZ</w:t>
      </w:r>
    </w:p>
    <w:p w:rsidR="00716B10" w:rsidRDefault="00716B10" w:rsidP="00EA6CAE">
      <w:pPr>
        <w:pStyle w:val="Bodseseznamem"/>
      </w:pPr>
      <w:r>
        <w:t xml:space="preserve">B. </w:t>
      </w:r>
      <w:r>
        <w:tab/>
        <w:t xml:space="preserve">Splnění profesní způsobilost analogicky dle § 77 </w:t>
      </w:r>
      <w:r w:rsidR="00C81EE2">
        <w:t>ZZVZ</w:t>
      </w:r>
    </w:p>
    <w:p w:rsidR="00716B10" w:rsidRDefault="00716B10" w:rsidP="00EA6CAE">
      <w:pPr>
        <w:pStyle w:val="Bodseseznamem"/>
      </w:pPr>
      <w:r>
        <w:t xml:space="preserve">C. </w:t>
      </w:r>
      <w:r>
        <w:tab/>
        <w:t>Prokázání technické</w:t>
      </w:r>
      <w:r w:rsidR="005D06DE">
        <w:t xml:space="preserve"> kvalifikace</w:t>
      </w:r>
      <w:r>
        <w:t xml:space="preserve"> analogicky dle § 79 </w:t>
      </w:r>
      <w:r w:rsidR="00C81EE2">
        <w:t>ZZVZ</w:t>
      </w:r>
    </w:p>
    <w:p w:rsidR="00582F65" w:rsidRDefault="00582F65" w:rsidP="00EA6CAE">
      <w:pPr>
        <w:pStyle w:val="Nadpislnku"/>
        <w:ind w:hanging="499"/>
      </w:pPr>
      <w:bookmarkStart w:id="13" w:name="_Toc491177273"/>
      <w:r>
        <w:t>Základní způsobilost</w:t>
      </w:r>
      <w:bookmarkEnd w:id="13"/>
    </w:p>
    <w:p w:rsidR="00716B10" w:rsidRDefault="009D7584" w:rsidP="00EA6CAE">
      <w:pPr>
        <w:ind w:hanging="567"/>
      </w:pPr>
      <w:r>
        <w:t>Způsobilý</w:t>
      </w:r>
      <w:r w:rsidR="00716B10">
        <w:t xml:space="preserve"> podle § 74 odst. 1 </w:t>
      </w:r>
      <w:r w:rsidR="00C81EE2">
        <w:t>ZZVZ</w:t>
      </w:r>
      <w:r w:rsidR="00716B10">
        <w:t xml:space="preserve"> není dodavatel, který:</w:t>
      </w:r>
    </w:p>
    <w:p w:rsidR="00716B10" w:rsidRDefault="00716B10" w:rsidP="00EA6CAE">
      <w:pPr>
        <w:pStyle w:val="Bodseseznamem"/>
      </w:pPr>
      <w:r>
        <w:t xml:space="preserve">a) </w:t>
      </w:r>
      <w:r>
        <w:tab/>
        <w:t xml:space="preserve">byl v zemi svého sídla v posledních 5 letech před zahájením zadávacího řízení pravomocně odsouzen pro trestný čin uvedený v příloze č. 3 </w:t>
      </w:r>
      <w:r w:rsidR="004744BE">
        <w:t>k tomuto zákonu</w:t>
      </w:r>
      <w:r>
        <w:t xml:space="preserve"> nebo obdobný trestný čin podle právního řádu země sídla dodavatele; k zahlazeným odsouzením se nepřihlíží,</w:t>
      </w:r>
    </w:p>
    <w:p w:rsidR="00716B10" w:rsidRDefault="00716B10" w:rsidP="00EA6CAE">
      <w:pPr>
        <w:pStyle w:val="Bodseseznamem"/>
      </w:pPr>
      <w:r>
        <w:t xml:space="preserve">b) </w:t>
      </w:r>
      <w:r>
        <w:tab/>
        <w:t>má v České republice nebo v zemi svého sídla v evidenci daní zachycen splatný daňový nedoplatek,</w:t>
      </w:r>
    </w:p>
    <w:p w:rsidR="00716B10" w:rsidRDefault="00716B10" w:rsidP="00EA6CAE">
      <w:pPr>
        <w:pStyle w:val="Bodseseznamem"/>
      </w:pPr>
      <w:r>
        <w:lastRenderedPageBreak/>
        <w:t xml:space="preserve">c) </w:t>
      </w:r>
      <w:r>
        <w:tab/>
        <w:t>má v České republice nebo v zemi svého sídla splatný nedoplatek na pojistném nebo na penále na veřejné zdravotní pojištění,</w:t>
      </w:r>
    </w:p>
    <w:p w:rsidR="00716B10" w:rsidRDefault="00716B10" w:rsidP="00EA6CAE">
      <w:pPr>
        <w:pStyle w:val="Bodseseznamem"/>
      </w:pPr>
      <w:r>
        <w:t xml:space="preserve">d) </w:t>
      </w:r>
      <w:r>
        <w:tab/>
        <w:t>má v České republice nebo v zemi svého sídla splatný nedoplatek na pojistném nebo na penále na sociální zabezpečení a příspěvku na státní politiku zaměstnanosti,</w:t>
      </w:r>
    </w:p>
    <w:p w:rsidR="00716B10" w:rsidRDefault="00716B10" w:rsidP="00EA6CAE">
      <w:pPr>
        <w:pStyle w:val="Bodseseznamem"/>
      </w:pPr>
      <w:r>
        <w:t xml:space="preserve">e) </w:t>
      </w:r>
      <w:r>
        <w:tab/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716B10" w:rsidRDefault="00716B10" w:rsidP="00716B10">
      <w:r>
        <w:t xml:space="preserve">Je-li dodavatelem právnická osoba, musí podmínku podle § 74 odstavce 1 písm. a) </w:t>
      </w:r>
      <w:r w:rsidR="00C81EE2">
        <w:t>ZZVZ</w:t>
      </w:r>
      <w:r>
        <w:t xml:space="preserve"> splňovat tato právnická osoba a zároveň každý člen statutárního orgánu. Je-li členem statutárního orgánu dodavatele právnická osoba, musí podmínku podle § 74 odstavce 1 písm. a) </w:t>
      </w:r>
      <w:r w:rsidR="00C81EE2">
        <w:t>ZZVZ</w:t>
      </w:r>
      <w:r>
        <w:t xml:space="preserve"> splňovat</w:t>
      </w:r>
    </w:p>
    <w:p w:rsidR="00716B10" w:rsidRDefault="00716B10" w:rsidP="00EA6CAE">
      <w:pPr>
        <w:pStyle w:val="Bodseseznamem"/>
      </w:pPr>
      <w:r>
        <w:t xml:space="preserve">a) </w:t>
      </w:r>
      <w:r>
        <w:tab/>
        <w:t>tato právnická osoba,</w:t>
      </w:r>
    </w:p>
    <w:p w:rsidR="00716B10" w:rsidRDefault="00716B10" w:rsidP="00EA6CAE">
      <w:pPr>
        <w:pStyle w:val="Bodseseznamem"/>
      </w:pPr>
      <w:r>
        <w:t xml:space="preserve">b) </w:t>
      </w:r>
      <w:r>
        <w:tab/>
        <w:t>každý člen statutárního orgánu této právnické osoby a</w:t>
      </w:r>
    </w:p>
    <w:p w:rsidR="00716B10" w:rsidRDefault="00716B10" w:rsidP="00EA6CAE">
      <w:pPr>
        <w:pStyle w:val="Bodseseznamem"/>
      </w:pPr>
      <w:r>
        <w:t xml:space="preserve">c) </w:t>
      </w:r>
      <w:r>
        <w:tab/>
        <w:t>osoba zastupující tuto právnickou osobu v statutárním orgánu dodavatele.</w:t>
      </w:r>
    </w:p>
    <w:p w:rsidR="00716B10" w:rsidRDefault="00716B10" w:rsidP="00716B10">
      <w:r>
        <w:t>Účastní-li se zadávacího řízení pobočka závodu</w:t>
      </w:r>
    </w:p>
    <w:p w:rsidR="00716B10" w:rsidRDefault="00716B10" w:rsidP="00EA6CAE">
      <w:pPr>
        <w:pStyle w:val="Bodseseznamem"/>
      </w:pPr>
      <w:r>
        <w:t xml:space="preserve">a) </w:t>
      </w:r>
      <w:r>
        <w:tab/>
        <w:t xml:space="preserve">zahraniční právnické osoby, musí podmínku podle § 74 odstavce 1 písm. a) </w:t>
      </w:r>
      <w:r w:rsidR="00C81EE2">
        <w:t>ZZVZ</w:t>
      </w:r>
      <w:r>
        <w:t xml:space="preserve"> splňovat tato právnická osoba a vedoucí pobočky závodu,</w:t>
      </w:r>
    </w:p>
    <w:p w:rsidR="00716B10" w:rsidRDefault="00716B10" w:rsidP="00EA6CAE">
      <w:pPr>
        <w:pStyle w:val="Bodseseznamem"/>
      </w:pPr>
      <w:r>
        <w:t xml:space="preserve">b) </w:t>
      </w:r>
      <w:r>
        <w:tab/>
        <w:t xml:space="preserve">české právnické osoby, musí podmínku podle § 74 odstavce 1 písm. a) </w:t>
      </w:r>
      <w:r w:rsidR="00C81EE2">
        <w:t>ZZVZ</w:t>
      </w:r>
      <w:r>
        <w:t xml:space="preserve"> splňovat osoby uvedené v § 74 odstavci 2 </w:t>
      </w:r>
      <w:r w:rsidR="00C81EE2">
        <w:t>ZZVZ</w:t>
      </w:r>
      <w:r>
        <w:t xml:space="preserve"> a vedoucí pobočky závodu.</w:t>
      </w:r>
    </w:p>
    <w:p w:rsidR="00716B10" w:rsidRDefault="00716B10" w:rsidP="00716B10">
      <w:r>
        <w:t>Splnění podmínek základní způsobilosti ve vztahu k České republice prokazuje dodavatel v nabídce předložením:</w:t>
      </w:r>
    </w:p>
    <w:p w:rsidR="00716B10" w:rsidRDefault="00716B10" w:rsidP="00EA6CAE">
      <w:pPr>
        <w:pStyle w:val="Bodseseznamem"/>
      </w:pPr>
      <w:r>
        <w:t xml:space="preserve">a) </w:t>
      </w:r>
      <w:r>
        <w:tab/>
        <w:t xml:space="preserve">výpisu z evidence Rejstříku trestů ve vztahu k § 74 odst. 1 písm. a) </w:t>
      </w:r>
      <w:r w:rsidR="00C81EE2">
        <w:t>ZZVZ</w:t>
      </w:r>
      <w:r>
        <w:t>,</w:t>
      </w:r>
    </w:p>
    <w:p w:rsidR="00716B10" w:rsidRDefault="00716B10" w:rsidP="00EA6CAE">
      <w:pPr>
        <w:pStyle w:val="Bodseseznamem"/>
      </w:pPr>
      <w:r>
        <w:t xml:space="preserve">b) </w:t>
      </w:r>
      <w:r>
        <w:tab/>
        <w:t xml:space="preserve">potvrzení příslušného finančního úřadu ve vztahu k § 74 odst. 1 písm. b) </w:t>
      </w:r>
      <w:r w:rsidR="00C81EE2">
        <w:t>ZZVZ</w:t>
      </w:r>
      <w:r>
        <w:t>,</w:t>
      </w:r>
    </w:p>
    <w:p w:rsidR="00716B10" w:rsidRDefault="00716B10" w:rsidP="00EA6CAE">
      <w:pPr>
        <w:pStyle w:val="Bodseseznamem"/>
      </w:pPr>
      <w:r>
        <w:t xml:space="preserve">c) </w:t>
      </w:r>
      <w:r>
        <w:tab/>
        <w:t xml:space="preserve">písemného čestného prohlášení ve vztahu ke spotřební dani ve vztahu k § 74 odst. 1 písm. b) </w:t>
      </w:r>
      <w:r w:rsidR="00C81EE2">
        <w:t>ZZVZ</w:t>
      </w:r>
      <w:r>
        <w:t>,</w:t>
      </w:r>
    </w:p>
    <w:p w:rsidR="00EA6CAE" w:rsidRDefault="00EA6CAE" w:rsidP="00EA6CAE">
      <w:pPr>
        <w:pStyle w:val="Bodseseznamem"/>
      </w:pPr>
      <w:r>
        <w:t>d)</w:t>
      </w:r>
      <w:r>
        <w:tab/>
        <w:t xml:space="preserve">písemného čestného prohlášení ve vztahu k § 74 odst. 1 písm. c) </w:t>
      </w:r>
      <w:r w:rsidR="00C81EE2">
        <w:t>ZZVZ</w:t>
      </w:r>
      <w:r>
        <w:t>,</w:t>
      </w:r>
    </w:p>
    <w:p w:rsidR="00EA6CAE" w:rsidRDefault="00EA6CAE" w:rsidP="00EA6CAE">
      <w:pPr>
        <w:pStyle w:val="Bodseseznamem"/>
      </w:pPr>
      <w:r>
        <w:t xml:space="preserve">e) </w:t>
      </w:r>
      <w:r>
        <w:tab/>
        <w:t xml:space="preserve">potvrzení příslušné okresní správy sociálního zabezpečení ve vztahu k § 74 odst. 1 písm. d) </w:t>
      </w:r>
      <w:r w:rsidR="00C81EE2">
        <w:t>ZZVZ</w:t>
      </w:r>
      <w:r>
        <w:t>,</w:t>
      </w:r>
    </w:p>
    <w:p w:rsidR="00EA6CAE" w:rsidRDefault="00EA6CAE" w:rsidP="00EA6CAE">
      <w:pPr>
        <w:pStyle w:val="Bodseseznamem"/>
      </w:pPr>
      <w:r>
        <w:t xml:space="preserve">f) </w:t>
      </w:r>
      <w:r>
        <w:tab/>
        <w:t xml:space="preserve">výpisu z obchodního rejstříku, nebo předložením písemného čestného prohlášení v případě, že není v obchodním rejstříku zapsán, ve vztahu k § 74 odst. 1 písm. e) </w:t>
      </w:r>
      <w:r w:rsidR="00C81EE2">
        <w:t>ZZVZ</w:t>
      </w:r>
      <w:r>
        <w:t>.</w:t>
      </w:r>
    </w:p>
    <w:p w:rsidR="000A0219" w:rsidRDefault="00EA6CAE" w:rsidP="009E2DD1">
      <w:r>
        <w:t xml:space="preserve">Základní způsobilost </w:t>
      </w:r>
      <w:r w:rsidR="005D06DE">
        <w:t>může být</w:t>
      </w:r>
      <w:r>
        <w:t xml:space="preserve"> prokázána předložením čestného prohlášení</w:t>
      </w:r>
      <w:r w:rsidR="009A655E">
        <w:t xml:space="preserve">, ze kterého bude zřejmé, že </w:t>
      </w:r>
      <w:r w:rsidR="00C11B99">
        <w:t xml:space="preserve">dodavatel </w:t>
      </w:r>
      <w:r w:rsidR="009A655E">
        <w:t>splňuje základní způsobilost,</w:t>
      </w:r>
      <w:r>
        <w:t xml:space="preserve"> podepsaným osobou oprávněnou jednat za či jménem uchazeče.</w:t>
      </w:r>
    </w:p>
    <w:p w:rsidR="00EA6CAE" w:rsidRDefault="00EA6CAE" w:rsidP="009E2DD1">
      <w:r>
        <w:t xml:space="preserve">Zadavatel si vyhrazuje právo vyžádat si před uzavřením smlouvy originály listin dle </w:t>
      </w:r>
      <w:r w:rsidR="000A0219">
        <w:t>článku 12.</w:t>
      </w:r>
    </w:p>
    <w:p w:rsidR="00582F65" w:rsidRDefault="00582F65" w:rsidP="00896FA2">
      <w:pPr>
        <w:pStyle w:val="Nadpislnku"/>
      </w:pPr>
      <w:bookmarkStart w:id="14" w:name="_Toc491177274"/>
      <w:r>
        <w:t>Profesní způsobilost</w:t>
      </w:r>
      <w:bookmarkEnd w:id="14"/>
    </w:p>
    <w:p w:rsidR="00EA6CAE" w:rsidRDefault="00EA6CAE" w:rsidP="00EA6CAE">
      <w:r>
        <w:t xml:space="preserve">Splnění profesní způsobilosti dle § 77 odst. 1 </w:t>
      </w:r>
      <w:r w:rsidR="00C81EE2">
        <w:t>ZZVZ</w:t>
      </w:r>
      <w:r>
        <w:t xml:space="preserve"> prokáže dodavatel předložením výpisu z obchodního rejstříku nebo jiné obdobné evidence, pokud jiný právní předpis zápis do takové evidence vyžaduje.</w:t>
      </w:r>
    </w:p>
    <w:p w:rsidR="00EA6CAE" w:rsidRDefault="00EA6CAE" w:rsidP="00EA6CAE">
      <w:r>
        <w:t xml:space="preserve">Splnění profesní způsobilosti dle § 77 odst. 2 písm. a) </w:t>
      </w:r>
      <w:r w:rsidR="00C81EE2">
        <w:t>ZZVZ</w:t>
      </w:r>
      <w:r>
        <w:t xml:space="preserve"> prokáže dodavatel předložením živnostenského oprávnění pro předmět činnosti relevantní s předmětem tohoto zadávacího řízení, případně výpisu ze živnostenského rejstříku, z kterého toto oprávnění vyplývá. Relevantním oprávněním k podnikání se má na mysli: </w:t>
      </w:r>
    </w:p>
    <w:p w:rsidR="00222E01" w:rsidRPr="000A0219" w:rsidRDefault="000E1F32" w:rsidP="00517F91">
      <w:pPr>
        <w:pStyle w:val="Bodseseznamem"/>
        <w:rPr>
          <w:b/>
        </w:rPr>
      </w:pPr>
      <w:r w:rsidRPr="000E1F32">
        <w:rPr>
          <w:b/>
        </w:rPr>
        <w:t>Provádění staveb, jejich změn a odstraňování</w:t>
      </w:r>
      <w:r>
        <w:rPr>
          <w:b/>
        </w:rPr>
        <w:t xml:space="preserve"> </w:t>
      </w:r>
      <w:r w:rsidR="00486AA8" w:rsidRPr="00486AA8">
        <w:rPr>
          <w:b/>
        </w:rPr>
        <w:t xml:space="preserve">(popřípadě: </w:t>
      </w:r>
      <w:r w:rsidRPr="000E1F32">
        <w:rPr>
          <w:b/>
        </w:rPr>
        <w:t xml:space="preserve">Projektová činnost ve výstavbě </w:t>
      </w:r>
      <w:r>
        <w:rPr>
          <w:b/>
        </w:rPr>
        <w:t>)</w:t>
      </w:r>
    </w:p>
    <w:p w:rsidR="009A655E" w:rsidRDefault="005D06DE" w:rsidP="009A655E">
      <w:r>
        <w:t>P</w:t>
      </w:r>
      <w:r w:rsidR="009A655E">
        <w:t xml:space="preserve">rofesní způsobilost </w:t>
      </w:r>
      <w:r>
        <w:t>může být</w:t>
      </w:r>
      <w:r w:rsidR="009A655E">
        <w:t xml:space="preserve"> prokázána předložením pr</w:t>
      </w:r>
      <w:r w:rsidR="00A2552B">
        <w:t>ostých kopií požadovaných listin.</w:t>
      </w:r>
    </w:p>
    <w:p w:rsidR="009A655E" w:rsidRDefault="009A655E" w:rsidP="009A655E">
      <w:r>
        <w:t xml:space="preserve">Zadavatel si vyhrazuje právo vyžádat si od </w:t>
      </w:r>
      <w:r w:rsidR="00C11B99">
        <w:t>dodavatele</w:t>
      </w:r>
      <w:r>
        <w:t xml:space="preserve"> před uzavřením smlouvy ověřené kopie listin dle bodu 1</w:t>
      </w:r>
      <w:r w:rsidR="000A0219">
        <w:t>3</w:t>
      </w:r>
      <w:r>
        <w:t>. 1. a 1</w:t>
      </w:r>
      <w:r w:rsidR="000A0219">
        <w:t>3</w:t>
      </w:r>
      <w:r>
        <w:t>. 2.</w:t>
      </w:r>
    </w:p>
    <w:p w:rsidR="00AB4CB6" w:rsidRDefault="00404F16" w:rsidP="00404F16">
      <w:r w:rsidRPr="00404F16">
        <w:t>Splnění profesní způsobilosti dle § 77</w:t>
      </w:r>
      <w:r w:rsidR="00AB4CB6">
        <w:t xml:space="preserve"> </w:t>
      </w:r>
      <w:r w:rsidRPr="00404F16">
        <w:t>odst. 2 písm. c) zákona prokáže dodavatel</w:t>
      </w:r>
      <w:r w:rsidR="00AB4CB6">
        <w:t>:</w:t>
      </w:r>
    </w:p>
    <w:p w:rsidR="00404F16" w:rsidRDefault="00AB4CB6" w:rsidP="00AB4CB6">
      <w:pPr>
        <w:pStyle w:val="Odstavecseseznamem"/>
        <w:numPr>
          <w:ilvl w:val="0"/>
          <w:numId w:val="13"/>
        </w:numPr>
      </w:pPr>
      <w:r w:rsidRPr="00AB4CB6">
        <w:rPr>
          <w:u w:val="single"/>
        </w:rPr>
        <w:t>Pro výkon TDS</w:t>
      </w:r>
      <w:r>
        <w:t>:</w:t>
      </w:r>
      <w:r w:rsidR="00404F16" w:rsidRPr="00404F16">
        <w:t xml:space="preserve"> předložením dokladu o autorizaci udělené podle zákona č. 360/1992 Sb., o výkonu povolání autorizovaných architektů a o výkonu povolání autorizovaných inženýrů a techniků činných ve výstavbě, a to pro obor Pozemní stavby. </w:t>
      </w:r>
      <w:bookmarkStart w:id="15" w:name="_Hlk506291101"/>
      <w:r w:rsidR="00404F16" w:rsidRPr="00404F16">
        <w:t xml:space="preserve">Zadavatel zároveň požaduje, aby dodavatel uvedl, v jakém </w:t>
      </w:r>
      <w:r w:rsidR="00404F16" w:rsidRPr="00404F16">
        <w:lastRenderedPageBreak/>
        <w:t>vztahu k němu je osoba, jejímž prostřednictvím prokazuje splnění profesní způsobilosti (např. zaměstnanec, poddodavatel…).</w:t>
      </w:r>
    </w:p>
    <w:bookmarkEnd w:id="15"/>
    <w:p w:rsidR="00AB4CB6" w:rsidRDefault="00AB4CB6" w:rsidP="00AB4CB6">
      <w:pPr>
        <w:numPr>
          <w:ilvl w:val="0"/>
          <w:numId w:val="13"/>
        </w:numPr>
      </w:pPr>
      <w:r w:rsidRPr="00AB4CB6">
        <w:rPr>
          <w:u w:val="single"/>
        </w:rPr>
        <w:t>Pro činnost koordinátora BOZP</w:t>
      </w:r>
      <w:r>
        <w:t xml:space="preserve">: předložením dokladu odborné způsobilosti udělené podle </w:t>
      </w:r>
      <w:r w:rsidRPr="00AB4CB6">
        <w:t>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</w:t>
      </w:r>
      <w:r>
        <w:t xml:space="preserve">. </w:t>
      </w:r>
      <w:r w:rsidRPr="00AB4CB6">
        <w:t>Zadavatel zároveň požaduje, aby dodavatel uvedl, v jakém vztahu k němu je osoba, jejímž prostřednictvím prokazuje splnění profesní způsobilosti (např. zaměstnanec, poddodavatel…).</w:t>
      </w:r>
    </w:p>
    <w:p w:rsidR="00582F65" w:rsidRDefault="00582F65" w:rsidP="00896FA2">
      <w:pPr>
        <w:pStyle w:val="Nadpislnku"/>
      </w:pPr>
      <w:bookmarkStart w:id="16" w:name="_Toc491177275"/>
      <w:r>
        <w:t>Technická kvalifikace</w:t>
      </w:r>
      <w:bookmarkEnd w:id="16"/>
    </w:p>
    <w:p w:rsidR="00AC2CEC" w:rsidRDefault="00AC2CEC" w:rsidP="00AC2CEC">
      <w:r>
        <w:t>Zadavatel požaduje splnění technické kvalifikace dle § 79 odst. 2 písm. b)</w:t>
      </w:r>
      <w:r w:rsidR="00DB0157">
        <w:t xml:space="preserve"> a</w:t>
      </w:r>
      <w:r w:rsidR="00FF2EAD">
        <w:t xml:space="preserve"> d) </w:t>
      </w:r>
      <w:r w:rsidR="009E2DD1">
        <w:t>ZZVZ</w:t>
      </w:r>
      <w:r>
        <w:t>.</w:t>
      </w:r>
    </w:p>
    <w:p w:rsidR="00DB0157" w:rsidRPr="00DD11AA" w:rsidRDefault="00DB0157" w:rsidP="00DB0157">
      <w:r w:rsidRPr="00DD11AA">
        <w:t xml:space="preserve">Splnění technické kvalifikace dle § 79 odst. 2 písm. b) ZZVZ prokáže dodavatel u osoby, která bude zajišťovat výkon TDS, předložením seznamu významných zakázek (služeb), které byly provedeny za poslední tři roky před podáním nabídky a které tato osoba dozorovala. Za významnou službu se považuje zakázka, jejímž předmětem je výkon TDS pro 3 stavby občanské vybavenosti, z nichž alespoň u jedné náklady přesáhly 30 mil. Kč včetně DPH a u dalších dvou náklady přesáhly 10 mil. Kč včetně DPH. </w:t>
      </w:r>
    </w:p>
    <w:p w:rsidR="00DB0157" w:rsidRPr="00DD11AA" w:rsidRDefault="00DB0157" w:rsidP="00DB0157">
      <w:pPr>
        <w:numPr>
          <w:ilvl w:val="0"/>
          <w:numId w:val="0"/>
        </w:numPr>
        <w:ind w:left="425"/>
      </w:pPr>
      <w:r w:rsidRPr="00DD11AA">
        <w:t>Seznam významných služeb musí obsahovat identifikační údaje objednatelů těchto služeb, popis služeb, doby provádění těchto služeb a údaj o tom, zda byly služby provedeny řádně a odborně. Dodavatel doloží alespoň 3 referenční zakázky.</w:t>
      </w:r>
    </w:p>
    <w:p w:rsidR="00DB0157" w:rsidRPr="00DD11AA" w:rsidRDefault="00DB0157" w:rsidP="00DB0157">
      <w:r w:rsidRPr="00DD11AA">
        <w:t>Splnění technické kvalifikace dle § 79 odst. 2 písm. b) ZZVZ prokáže dodavatel u osoby, která bude zajišťovat činnost koordinátora BOZP, předložením seznamu významných zakázek (služeb), které byly provedeny za poslední tři roky před podáním nabídky a které tato osoba dozorovala. Za významnou službu se považuje zakázka, jejímž předmětem je činnost koordinátora BOZP pro 2 stavby občanské vybavenosti, z nichž alespoň u jedné náklady přesáhly 10 mil. Kč včetně DPH.</w:t>
      </w:r>
    </w:p>
    <w:p w:rsidR="00DD11AA" w:rsidRPr="00DD11AA" w:rsidRDefault="00DB0157" w:rsidP="00DD11AA">
      <w:pPr>
        <w:numPr>
          <w:ilvl w:val="0"/>
          <w:numId w:val="0"/>
        </w:numPr>
        <w:ind w:left="425"/>
      </w:pPr>
      <w:r w:rsidRPr="00DD11AA">
        <w:t>Seznam významných služeb musí obsahovat identifikační údaje objednatelů těchto služeb, popis služeb, doby provádění těchto služeb a údaj o tom, zda byly služby provedeny řádně a odborně. Dodavatel doloží alespoň 2 referenční zakázky.</w:t>
      </w:r>
    </w:p>
    <w:p w:rsidR="00624B9F" w:rsidRPr="00DD11AA" w:rsidRDefault="00DD11AA" w:rsidP="00DD11AA">
      <w:pPr>
        <w:numPr>
          <w:ilvl w:val="0"/>
          <w:numId w:val="0"/>
        </w:numPr>
        <w:ind w:left="425" w:hanging="425"/>
      </w:pPr>
      <w:r w:rsidRPr="00DD11AA">
        <w:t xml:space="preserve">14.4. </w:t>
      </w:r>
      <w:r w:rsidR="00222E01" w:rsidRPr="00DD11AA">
        <w:t xml:space="preserve">Splnění technické </w:t>
      </w:r>
      <w:r w:rsidR="00DD68DE">
        <w:t>kvalifikace</w:t>
      </w:r>
      <w:r w:rsidR="00222E01" w:rsidRPr="00DD11AA">
        <w:t xml:space="preserve"> dle § 79 odst. 2 písm. </w:t>
      </w:r>
      <w:r w:rsidR="00DB0157" w:rsidRPr="00DD11AA">
        <w:t>d</w:t>
      </w:r>
      <w:r w:rsidR="00222E01" w:rsidRPr="00DD11AA">
        <w:t xml:space="preserve">) </w:t>
      </w:r>
      <w:r w:rsidR="00DB0157" w:rsidRPr="00DD11AA">
        <w:t>ZZVZ</w:t>
      </w:r>
      <w:r w:rsidR="00222E01" w:rsidRPr="00DD11AA">
        <w:t xml:space="preserve"> prokáže dodavatel předložením </w:t>
      </w:r>
      <w:r w:rsidR="00DB0157" w:rsidRPr="00DD11AA">
        <w:t xml:space="preserve">platného osvědčení o autorizaci osoby, která bude zajišťovat  výkon TDS včetně inženýrské činnosti v oboru pozemní stavby dle zák. č. 360/1992 Sb., o výkonu povolání autorizovaných inženýrů a techniků činných ve výstavbě, ve znění pozdějších předpisů. Dodavatel předloží kopii platného osvědčení o autorizaci osoby v oboru pozemní stavby, která bude zajišťovat výkon TDS včetně inženýrské činnosti v oboru pozemní stavby. Osvědčení o autorizaci u osoby zajišťující výkon TDS bude vydané Českou komorou autorizovaných inženýrů a techniků činných ve výstavbě. </w:t>
      </w:r>
    </w:p>
    <w:p w:rsidR="003A5D69" w:rsidRPr="00DD11AA" w:rsidRDefault="00FF0F6C" w:rsidP="009E2C13">
      <w:pPr>
        <w:numPr>
          <w:ilvl w:val="0"/>
          <w:numId w:val="0"/>
        </w:numPr>
        <w:ind w:left="426" w:hanging="426"/>
      </w:pPr>
      <w:r>
        <w:t xml:space="preserve"> 14.5.</w:t>
      </w:r>
      <w:r w:rsidR="003A5D69" w:rsidRPr="00DD11AA">
        <w:t xml:space="preserve">Splnění technické </w:t>
      </w:r>
      <w:r w:rsidR="00DD68DE">
        <w:t>kvalifikace</w:t>
      </w:r>
      <w:r w:rsidR="003A5D69" w:rsidRPr="00DD11AA">
        <w:t xml:space="preserve"> dle § 79 odst. 2 písm. d) </w:t>
      </w:r>
      <w:r w:rsidR="00624B9F" w:rsidRPr="00DD11AA">
        <w:t>ZZVZ</w:t>
      </w:r>
      <w:r w:rsidR="003A5D69" w:rsidRPr="00DD11AA">
        <w:t xml:space="preserve"> prokáže dodavatel předložením </w:t>
      </w:r>
      <w:r w:rsidR="00624B9F" w:rsidRPr="00DD11AA">
        <w:t xml:space="preserve">platného </w:t>
      </w:r>
      <w:r w:rsidR="003A5D69" w:rsidRPr="00DD11AA">
        <w:t xml:space="preserve">osvědčení o </w:t>
      </w:r>
      <w:r w:rsidR="00624B9F" w:rsidRPr="00DD11AA">
        <w:t xml:space="preserve">ověření odborné způsobilosti 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 a nařízení vlády č. 592/2006 Sb., o podmínkách akreditace a provádění zkoušek z odborné způsobilosti, ve znění pozdějších předpisů u osoby, která bude vykonávat činnost koordinátora BOZP. Dodavatel předloží kopii platného osvědčení o ověření odborné způsobilosti u osoby, která bude vykonávat činnost koordinátora BOZP. </w:t>
      </w:r>
    </w:p>
    <w:p w:rsidR="00582F65" w:rsidRDefault="00582F65" w:rsidP="00896FA2">
      <w:pPr>
        <w:pStyle w:val="Nadpislnku"/>
      </w:pPr>
      <w:bookmarkStart w:id="17" w:name="_Toc491177276"/>
      <w:r>
        <w:t>Prokázání kvalifikace prostřednictvím jiných osob</w:t>
      </w:r>
      <w:bookmarkEnd w:id="17"/>
    </w:p>
    <w:p w:rsidR="00E02B64" w:rsidRDefault="00E02B64" w:rsidP="00E02B64">
      <w:r>
        <w:t xml:space="preserve">Dodavatel může prokázat určitou část technické kvalifikace nebo profesní způsobilosti s výjimkou kritéria podle § 77 odst. 1 </w:t>
      </w:r>
      <w:r w:rsidR="00C81EE2">
        <w:t xml:space="preserve">ZZVZ </w:t>
      </w:r>
      <w:r>
        <w:t>požadované zadavatelem prostřednictvím jiných osob. Dodavatel je v takovém případě povinen zadavateli předložit:</w:t>
      </w:r>
    </w:p>
    <w:p w:rsidR="00E02B64" w:rsidRDefault="00E02B64" w:rsidP="00E02B64">
      <w:pPr>
        <w:pStyle w:val="Bodseseznamem"/>
      </w:pPr>
      <w:r>
        <w:lastRenderedPageBreak/>
        <w:t>a) doklady prokazující splnění profesní způsobilosti podle § 77 odst. 1 jinou osobou,</w:t>
      </w:r>
    </w:p>
    <w:p w:rsidR="00E02B64" w:rsidRDefault="00E02B64" w:rsidP="00E02B64">
      <w:pPr>
        <w:pStyle w:val="Bodseseznamem"/>
      </w:pPr>
      <w:r>
        <w:t>b) doklady prokazující splnění chybějící části kvalifikace prostřednictvím jiné osoby,</w:t>
      </w:r>
    </w:p>
    <w:p w:rsidR="00E02B64" w:rsidRDefault="00E02B64" w:rsidP="00E02B64">
      <w:pPr>
        <w:pStyle w:val="Bodseseznamem"/>
      </w:pPr>
      <w:r>
        <w:t>c) doklady o splnění základní způsobilosti podle § 74 jinou osobou a</w:t>
      </w:r>
    </w:p>
    <w:p w:rsidR="00E02B64" w:rsidRDefault="00E02B64" w:rsidP="00E02B64">
      <w:pPr>
        <w:pStyle w:val="Bodseseznamem"/>
      </w:pPr>
      <w:r>
        <w:t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:rsidR="00582F65" w:rsidRDefault="00582F65" w:rsidP="00896FA2">
      <w:pPr>
        <w:pStyle w:val="Nadpislnku"/>
      </w:pPr>
      <w:bookmarkStart w:id="18" w:name="_Toc491177277"/>
      <w:r>
        <w:t>Poddodavatelé</w:t>
      </w:r>
      <w:bookmarkEnd w:id="18"/>
    </w:p>
    <w:p w:rsidR="00E02B64" w:rsidRPr="009E2C13" w:rsidRDefault="00E02B64">
      <w:r>
        <w:t>Zadavatel požaduje, aby</w:t>
      </w:r>
      <w:r w:rsidR="00837445">
        <w:t xml:space="preserve"> účastník</w:t>
      </w:r>
      <w:r>
        <w:t xml:space="preserve"> v případě, že se na plnění veřejné zakázky bude podílet poddodavatel nebo poddodavatelé, ve své nabídce</w:t>
      </w:r>
      <w:r w:rsidR="00331E20">
        <w:t xml:space="preserve"> </w:t>
      </w:r>
      <w:r>
        <w:t xml:space="preserve">specifikoval části veřejné zakázky, které má v úmyslu zadat jednomu či více takovýmto poddodavatelům. </w:t>
      </w:r>
      <w:r w:rsidR="00C56DB9" w:rsidRPr="00C56DB9">
        <w:t>Účastník může využít vzor seznamu poddodavatelů z Přílohy č. 8 této zadávací dokumentace.</w:t>
      </w:r>
      <w:r w:rsidR="00331E20">
        <w:t xml:space="preserve"> </w:t>
      </w:r>
      <w:r>
        <w:t xml:space="preserve">Pokud </w:t>
      </w:r>
      <w:r w:rsidR="00C56DB9">
        <w:t>účastník</w:t>
      </w:r>
      <w:r>
        <w:t xml:space="preserve"> nebude plnit veřejnou zakázku prostřednictvím poddodavatelů, prohlásí toto v nabídce.</w:t>
      </w:r>
    </w:p>
    <w:p w:rsidR="00582F65" w:rsidRDefault="00582F65" w:rsidP="00896FA2">
      <w:pPr>
        <w:pStyle w:val="Nadpislnku"/>
      </w:pPr>
      <w:bookmarkStart w:id="19" w:name="_Toc491177278"/>
      <w:r>
        <w:t>Hodnotící kritéria</w:t>
      </w:r>
      <w:bookmarkEnd w:id="19"/>
    </w:p>
    <w:p w:rsidR="00614EA5" w:rsidRPr="00614EA5" w:rsidRDefault="00614EA5" w:rsidP="00614EA5">
      <w:r w:rsidRPr="00614EA5">
        <w:t xml:space="preserve">Zadavatel stanovil pro zadání veřejné zakázky v souladu s ustanovením § 114 </w:t>
      </w:r>
      <w:r>
        <w:t>ZZVZ</w:t>
      </w:r>
      <w:r w:rsidRPr="00614EA5">
        <w:t>, že nabídky budou hodnoceny podle jejich ekonomické výhodnosti.</w:t>
      </w:r>
    </w:p>
    <w:p w:rsidR="00E02B64" w:rsidRDefault="00D325AE" w:rsidP="00D325AE">
      <w:r w:rsidRPr="00D325AE">
        <w:t>Zadavatel stanovil, že nabídky budou hodnoceny podle nejnižší nabídkové ceny.</w:t>
      </w:r>
    </w:p>
    <w:p w:rsidR="00D325AE" w:rsidRDefault="00D325AE" w:rsidP="00D325AE">
      <w:r w:rsidRPr="00D325AE">
        <w:t>Zadavatel seřadí nabídkové ceny bez DPH obsažené v jednotlivých nabídkách a jako ekonomicky nejvýhodnější určí tu nabídku, jejíž nabídková cena byla nejnižší.</w:t>
      </w:r>
    </w:p>
    <w:p w:rsidR="000438CB" w:rsidRDefault="000438CB" w:rsidP="00D325AE">
      <w:r>
        <w:t xml:space="preserve">Při rovnosti </w:t>
      </w:r>
      <w:r w:rsidR="00D325AE" w:rsidRPr="00D325AE">
        <w:t>nabídkových cen určí zadavatel pořadí nabídek losem.</w:t>
      </w:r>
    </w:p>
    <w:p w:rsidR="00582F65" w:rsidRDefault="0041609C" w:rsidP="00D65D68">
      <w:pPr>
        <w:pStyle w:val="Nadpislnku"/>
        <w:pBdr>
          <w:top w:val="single" w:sz="4" w:space="0" w:color="auto"/>
        </w:pBdr>
      </w:pPr>
      <w:bookmarkStart w:id="20" w:name="_Toc491177280"/>
      <w:r>
        <w:t>Informace o lhůtách a místu podání nabídek</w:t>
      </w:r>
      <w:bookmarkEnd w:id="20"/>
    </w:p>
    <w:p w:rsidR="0041609C" w:rsidRDefault="0041609C" w:rsidP="00533A9A">
      <w:r>
        <w:t xml:space="preserve"> Místo pro podání nabídek je </w:t>
      </w:r>
      <w:r>
        <w:rPr>
          <w:b/>
        </w:rPr>
        <w:t>Městský úřad Beroun, Husovo nám. 68, Beroun-Centrum, 266 01 Beroun</w:t>
      </w:r>
    </w:p>
    <w:p w:rsidR="00D65D68" w:rsidRDefault="0041609C" w:rsidP="0041609C">
      <w:pPr>
        <w:ind w:left="426"/>
      </w:pPr>
      <w:r>
        <w:t xml:space="preserve"> </w:t>
      </w:r>
      <w:r w:rsidR="00D65D68">
        <w:t>Lhůta pro podání nabídek</w:t>
      </w:r>
      <w:r>
        <w:t xml:space="preserve"> </w:t>
      </w:r>
      <w:r w:rsidR="006522C6">
        <w:t>končí</w:t>
      </w:r>
      <w:r w:rsidR="00D65D68">
        <w:t xml:space="preserve"> </w:t>
      </w:r>
      <w:r w:rsidR="00D325AE" w:rsidRPr="006522C6">
        <w:rPr>
          <w:b/>
          <w:i/>
        </w:rPr>
        <w:t>2</w:t>
      </w:r>
      <w:r w:rsidR="00C56DB9">
        <w:rPr>
          <w:b/>
          <w:i/>
        </w:rPr>
        <w:t>6</w:t>
      </w:r>
      <w:r w:rsidR="00D65D68" w:rsidRPr="006522C6">
        <w:rPr>
          <w:b/>
          <w:i/>
        </w:rPr>
        <w:t>.</w:t>
      </w:r>
      <w:r w:rsidR="00D325AE" w:rsidRPr="006522C6">
        <w:rPr>
          <w:b/>
          <w:i/>
        </w:rPr>
        <w:t>02</w:t>
      </w:r>
      <w:r w:rsidR="00D65D68" w:rsidRPr="006522C6">
        <w:rPr>
          <w:b/>
          <w:i/>
        </w:rPr>
        <w:t xml:space="preserve"> 201</w:t>
      </w:r>
      <w:r w:rsidR="00D325AE" w:rsidRPr="006522C6">
        <w:rPr>
          <w:b/>
          <w:i/>
        </w:rPr>
        <w:t>8</w:t>
      </w:r>
      <w:r w:rsidR="00D65D68" w:rsidRPr="006522C6">
        <w:rPr>
          <w:b/>
          <w:i/>
        </w:rPr>
        <w:t xml:space="preserve"> </w:t>
      </w:r>
      <w:r w:rsidR="006522C6">
        <w:rPr>
          <w:b/>
          <w:i/>
        </w:rPr>
        <w:t>v</w:t>
      </w:r>
      <w:r w:rsidR="00D65D68" w:rsidRPr="006522C6">
        <w:rPr>
          <w:b/>
          <w:i/>
        </w:rPr>
        <w:t xml:space="preserve"> </w:t>
      </w:r>
      <w:r w:rsidRPr="006522C6">
        <w:rPr>
          <w:b/>
          <w:i/>
        </w:rPr>
        <w:t>12</w:t>
      </w:r>
      <w:r w:rsidR="00D65D68" w:rsidRPr="006522C6">
        <w:rPr>
          <w:b/>
          <w:i/>
        </w:rPr>
        <w:t>:00 hod</w:t>
      </w:r>
      <w:r w:rsidR="00D65D68" w:rsidRPr="006522C6">
        <w:rPr>
          <w:b/>
        </w:rPr>
        <w:t>.</w:t>
      </w:r>
      <w:r w:rsidR="00D65D68">
        <w:t xml:space="preserve"> Na nabídku podanou po této lhůtě se pohlíží, </w:t>
      </w:r>
      <w:r>
        <w:t xml:space="preserve"> </w:t>
      </w:r>
      <w:r w:rsidR="00D65D68">
        <w:t>jakoby nebyla podána.</w:t>
      </w:r>
    </w:p>
    <w:p w:rsidR="006522C6" w:rsidRDefault="006522C6" w:rsidP="006522C6">
      <w:r w:rsidRPr="006522C6">
        <w:t xml:space="preserve">Zadávací lhůta trvá </w:t>
      </w:r>
      <w:r>
        <w:t>40</w:t>
      </w:r>
      <w:r w:rsidRPr="006522C6">
        <w:t xml:space="preserve"> dní. Zadávací lhůtou je lhůta, po kterou účastníci zadávacího řízení nesmí ze zadávacího řízení odstoupit.</w:t>
      </w:r>
    </w:p>
    <w:p w:rsidR="00DA67AD" w:rsidRDefault="00DA67AD" w:rsidP="00D65D68">
      <w:pPr>
        <w:pStyle w:val="Nadpislnku"/>
        <w:pBdr>
          <w:top w:val="single" w:sz="4" w:space="0" w:color="auto"/>
        </w:pBdr>
      </w:pPr>
      <w:r>
        <w:t xml:space="preserve"> </w:t>
      </w:r>
      <w:bookmarkStart w:id="21" w:name="_Toc491177282"/>
      <w:r>
        <w:t>Poskytnutí vysvětlení zadávací dokumentace</w:t>
      </w:r>
      <w:bookmarkEnd w:id="21"/>
    </w:p>
    <w:p w:rsidR="006569F3" w:rsidRDefault="006569F3" w:rsidP="006569F3">
      <w:r>
        <w:t xml:space="preserve">Uchazeč může požadovat dodatečné informace k zadávacím podmínkám. Žádost o dodatečné informace musí být doručena zadavateli nejpozději </w:t>
      </w:r>
      <w:r w:rsidR="005D06DE">
        <w:t>4</w:t>
      </w:r>
      <w:r>
        <w:t xml:space="preserve"> pracovní dn</w:t>
      </w:r>
      <w:r w:rsidR="005D06DE">
        <w:t>y</w:t>
      </w:r>
      <w:r>
        <w:t xml:space="preserve"> před uplynutím lhůty pro podání nabídek. </w:t>
      </w:r>
    </w:p>
    <w:p w:rsidR="006569F3" w:rsidRDefault="006569F3" w:rsidP="006569F3">
      <w:pPr>
        <w:numPr>
          <w:ilvl w:val="0"/>
          <w:numId w:val="0"/>
        </w:numPr>
        <w:ind w:left="425"/>
      </w:pPr>
      <w:r>
        <w:t>Kontaktní osoba zadavatele pro žádosti o dodatečné informace:</w:t>
      </w:r>
    </w:p>
    <w:p w:rsidR="006569F3" w:rsidRDefault="006569F3" w:rsidP="006569F3">
      <w:pPr>
        <w:numPr>
          <w:ilvl w:val="0"/>
          <w:numId w:val="0"/>
        </w:numPr>
        <w:ind w:left="425"/>
      </w:pPr>
    </w:p>
    <w:p w:rsidR="006522C6" w:rsidRDefault="00D325AE" w:rsidP="006522C6">
      <w:pPr>
        <w:numPr>
          <w:ilvl w:val="0"/>
          <w:numId w:val="0"/>
        </w:numPr>
        <w:ind w:left="425"/>
        <w:rPr>
          <w:b/>
        </w:rPr>
      </w:pPr>
      <w:r w:rsidRPr="00D325AE">
        <w:rPr>
          <w:b/>
        </w:rPr>
        <w:t>Mgr. Petra Kuštová, email:</w:t>
      </w:r>
      <w:r w:rsidR="005D06DE">
        <w:rPr>
          <w:b/>
        </w:rPr>
        <w:t xml:space="preserve"> </w:t>
      </w:r>
      <w:r w:rsidRPr="00D325AE">
        <w:rPr>
          <w:b/>
        </w:rPr>
        <w:t>pravnik1@muberoun.cz, tel. č. 311</w:t>
      </w:r>
      <w:r w:rsidR="005D06DE">
        <w:rPr>
          <w:b/>
        </w:rPr>
        <w:t> </w:t>
      </w:r>
      <w:r w:rsidRPr="00D325AE">
        <w:rPr>
          <w:b/>
        </w:rPr>
        <w:t>654</w:t>
      </w:r>
      <w:r w:rsidR="006522C6">
        <w:rPr>
          <w:b/>
        </w:rPr>
        <w:t> </w:t>
      </w:r>
      <w:r w:rsidRPr="00D325AE">
        <w:rPr>
          <w:b/>
        </w:rPr>
        <w:t>149</w:t>
      </w:r>
    </w:p>
    <w:p w:rsidR="006522C6" w:rsidRDefault="006522C6" w:rsidP="006522C6">
      <w:pPr>
        <w:numPr>
          <w:ilvl w:val="0"/>
          <w:numId w:val="0"/>
        </w:numPr>
        <w:ind w:left="425"/>
        <w:rPr>
          <w:rFonts w:eastAsia="Calibri" w:cs="Arial"/>
          <w:szCs w:val="20"/>
        </w:rPr>
      </w:pPr>
    </w:p>
    <w:p w:rsidR="006569F3" w:rsidRDefault="006569F3" w:rsidP="006569F3">
      <w:r>
        <w:t>Zadavatel odešle požadované informace do 3 pracovních dnů ode dne doručení žádosti o dodatečnou informaci a současně je uveřejní i s přesn</w:t>
      </w:r>
      <w:r w:rsidR="00333C33">
        <w:t>ý</w:t>
      </w:r>
      <w:r>
        <w:t xml:space="preserve">m zněním požadované informace na </w:t>
      </w:r>
      <w:r w:rsidR="00D325AE">
        <w:t>profilu zadavatele.</w:t>
      </w:r>
    </w:p>
    <w:p w:rsidR="006569F3" w:rsidRDefault="006569F3" w:rsidP="006569F3">
      <w:r>
        <w:t>Zadavatel může poskytnout dodatečné informace k zadávacím podmínkám i bez předchozí žádosti. Tyto informace zašle všem zájemcům, které vyzval k podání nabídky, a současně je uveřejní na profilu zadavatele.</w:t>
      </w:r>
    </w:p>
    <w:p w:rsidR="00582F65" w:rsidRDefault="00582F65" w:rsidP="00D65D68">
      <w:pPr>
        <w:pStyle w:val="Nadpislnku"/>
        <w:pBdr>
          <w:top w:val="single" w:sz="4" w:space="0" w:color="auto"/>
        </w:pBdr>
      </w:pPr>
      <w:bookmarkStart w:id="22" w:name="_Toc491177283"/>
      <w:r>
        <w:t>Další informace k zadávacímu řízení</w:t>
      </w:r>
      <w:bookmarkEnd w:id="22"/>
    </w:p>
    <w:p w:rsidR="008F6589" w:rsidRDefault="008F6589" w:rsidP="008F6589">
      <w:r>
        <w:t>Zadavatel si vyhrazuje právo na změnu nebo úpravu podmínek stanovených v zadávací dokumentaci, a to buď na základě žádosti uchazečů o vysvětlení zadávací dokumentace, nebo z vlastního podnětu.</w:t>
      </w:r>
    </w:p>
    <w:p w:rsidR="008F6589" w:rsidRDefault="008F6589" w:rsidP="008F6589">
      <w:r>
        <w:t>Jestliže se objeví nesrovnalosti mezi krycím listem nabídky a údaji vyplněnými v závazném návrhu smlouvy</w:t>
      </w:r>
      <w:r w:rsidR="00333C33">
        <w:t>,</w:t>
      </w:r>
      <w:r>
        <w:t xml:space="preserve"> zadavatel vždy bude posuzovat údaje v závazném návrhu smlouvy jako směrodatné a pravdivé.</w:t>
      </w:r>
    </w:p>
    <w:p w:rsidR="008F6589" w:rsidRDefault="009D7584" w:rsidP="008F6589">
      <w:r>
        <w:lastRenderedPageBreak/>
        <w:t>Uchazeč nemá právo na náhradu nákladů spojených s účastí v zadávacím řízení.</w:t>
      </w:r>
    </w:p>
    <w:p w:rsidR="008F6589" w:rsidRDefault="008F6589" w:rsidP="008F6589">
      <w:r>
        <w:t>Nabídky se uchazečům nevracejí a zůstávají zadavateli jako součást dokumentace o zadání zakázky.</w:t>
      </w:r>
    </w:p>
    <w:p w:rsidR="00582F65" w:rsidRDefault="00582F65" w:rsidP="00D65D68">
      <w:pPr>
        <w:pStyle w:val="Nadpislnku"/>
        <w:pBdr>
          <w:top w:val="single" w:sz="4" w:space="0" w:color="auto"/>
        </w:pBdr>
      </w:pPr>
      <w:bookmarkStart w:id="23" w:name="_Toc491177284"/>
      <w:r>
        <w:t>P</w:t>
      </w:r>
      <w:bookmarkEnd w:id="23"/>
      <w:r w:rsidR="00404F16">
        <w:t>oskytnutí zadávací dokumentace</w:t>
      </w:r>
    </w:p>
    <w:p w:rsidR="00404F16" w:rsidRDefault="00404F16" w:rsidP="00404F16">
      <w:r w:rsidRPr="00404F16">
        <w:t>Zadávací dokumentace je volně ke stažení na profilu zadavatele na adrese https://zakazky.mesto-beroun.cz/.</w:t>
      </w:r>
    </w:p>
    <w:p w:rsidR="007F292C" w:rsidRDefault="00404F16" w:rsidP="007F292C">
      <w:r>
        <w:t>Z</w:t>
      </w:r>
      <w:r w:rsidR="00D65D68">
        <w:t>adávací dokumentace</w:t>
      </w:r>
      <w:r>
        <w:t xml:space="preserve"> má následující přílohy</w:t>
      </w:r>
      <w:r w:rsidR="007F292C">
        <w:t>:</w:t>
      </w:r>
    </w:p>
    <w:p w:rsidR="007F292C" w:rsidRDefault="00D65D68" w:rsidP="007F292C">
      <w:pPr>
        <w:numPr>
          <w:ilvl w:val="0"/>
          <w:numId w:val="0"/>
        </w:numPr>
        <w:ind w:left="425"/>
      </w:pPr>
      <w:r>
        <w:t xml:space="preserve">Příloha č. 1 </w:t>
      </w:r>
      <w:r w:rsidR="00C81EE2">
        <w:t>–</w:t>
      </w:r>
      <w:r>
        <w:t xml:space="preserve"> </w:t>
      </w:r>
      <w:r w:rsidR="00C81EE2">
        <w:t xml:space="preserve">Návrh </w:t>
      </w:r>
      <w:r w:rsidR="005D06DE">
        <w:t>p</w:t>
      </w:r>
      <w:r w:rsidR="00C81EE2">
        <w:t>říkazní smlouvy</w:t>
      </w:r>
    </w:p>
    <w:p w:rsidR="007F292C" w:rsidRDefault="00D65D68" w:rsidP="007F292C">
      <w:pPr>
        <w:numPr>
          <w:ilvl w:val="0"/>
          <w:numId w:val="0"/>
        </w:numPr>
        <w:ind w:left="425"/>
      </w:pPr>
      <w:r>
        <w:t xml:space="preserve">Příloha č. 2 </w:t>
      </w:r>
      <w:r w:rsidR="0007722D">
        <w:t>–</w:t>
      </w:r>
      <w:r>
        <w:t xml:space="preserve"> </w:t>
      </w:r>
      <w:bookmarkStart w:id="24" w:name="_Hlk506200834"/>
      <w:r w:rsidR="0007722D">
        <w:t>Projektová dokumentace 1. část</w:t>
      </w:r>
      <w:bookmarkStart w:id="25" w:name="_Hlk506200847"/>
      <w:bookmarkEnd w:id="24"/>
    </w:p>
    <w:p w:rsidR="007F292C" w:rsidRDefault="0007722D" w:rsidP="007F292C">
      <w:pPr>
        <w:numPr>
          <w:ilvl w:val="0"/>
          <w:numId w:val="0"/>
        </w:numPr>
        <w:ind w:left="425"/>
      </w:pPr>
      <w:r>
        <w:t>Příloha č. 3</w:t>
      </w:r>
      <w:bookmarkEnd w:id="25"/>
      <w:r>
        <w:t xml:space="preserve"> - </w:t>
      </w:r>
      <w:r w:rsidRPr="0007722D">
        <w:t xml:space="preserve">Projektová dokumentace </w:t>
      </w:r>
      <w:r>
        <w:t>2</w:t>
      </w:r>
      <w:r w:rsidRPr="0007722D">
        <w:t>. část</w:t>
      </w:r>
    </w:p>
    <w:p w:rsidR="007F292C" w:rsidRDefault="0007722D" w:rsidP="007F292C">
      <w:pPr>
        <w:numPr>
          <w:ilvl w:val="0"/>
          <w:numId w:val="0"/>
        </w:numPr>
        <w:ind w:left="425"/>
      </w:pPr>
      <w:r w:rsidRPr="0007722D">
        <w:t xml:space="preserve">Příloha č. </w:t>
      </w:r>
      <w:r>
        <w:t xml:space="preserve">4 - </w:t>
      </w:r>
      <w:r w:rsidRPr="0007722D">
        <w:t xml:space="preserve">Projektová dokumentace </w:t>
      </w:r>
      <w:r>
        <w:t>3</w:t>
      </w:r>
      <w:r w:rsidRPr="0007722D">
        <w:t>. část</w:t>
      </w:r>
      <w:bookmarkStart w:id="26" w:name="_Hlk506200917"/>
    </w:p>
    <w:p w:rsidR="007F292C" w:rsidRDefault="0007722D" w:rsidP="007F292C">
      <w:pPr>
        <w:numPr>
          <w:ilvl w:val="0"/>
          <w:numId w:val="0"/>
        </w:numPr>
        <w:ind w:left="425"/>
      </w:pPr>
      <w:r w:rsidRPr="0007722D">
        <w:t>Příloha č. 5</w:t>
      </w:r>
      <w:r>
        <w:t xml:space="preserve"> </w:t>
      </w:r>
      <w:bookmarkEnd w:id="26"/>
      <w:r>
        <w:t xml:space="preserve">- </w:t>
      </w:r>
      <w:r w:rsidRPr="0007722D">
        <w:t xml:space="preserve">Projektová dokumentace </w:t>
      </w:r>
      <w:r>
        <w:t>4</w:t>
      </w:r>
      <w:r w:rsidRPr="0007722D">
        <w:t>. část</w:t>
      </w:r>
      <w:bookmarkStart w:id="27" w:name="_Hlk506200948"/>
    </w:p>
    <w:p w:rsidR="007F292C" w:rsidRDefault="0007722D" w:rsidP="007F292C">
      <w:pPr>
        <w:numPr>
          <w:ilvl w:val="0"/>
          <w:numId w:val="0"/>
        </w:numPr>
        <w:ind w:left="425"/>
      </w:pPr>
      <w:r w:rsidRPr="0007722D">
        <w:t xml:space="preserve">Příloha č. </w:t>
      </w:r>
      <w:r>
        <w:t xml:space="preserve">6 </w:t>
      </w:r>
      <w:bookmarkEnd w:id="27"/>
      <w:r>
        <w:t xml:space="preserve">- </w:t>
      </w:r>
      <w:r w:rsidRPr="0007722D">
        <w:t xml:space="preserve">Projektová dokumentace </w:t>
      </w:r>
      <w:r>
        <w:t>5</w:t>
      </w:r>
      <w:r w:rsidRPr="0007722D">
        <w:t>. část</w:t>
      </w:r>
    </w:p>
    <w:p w:rsidR="007F292C" w:rsidRDefault="0007722D" w:rsidP="007F292C">
      <w:pPr>
        <w:numPr>
          <w:ilvl w:val="0"/>
          <w:numId w:val="0"/>
        </w:numPr>
        <w:ind w:left="425"/>
      </w:pPr>
      <w:r w:rsidRPr="0007722D">
        <w:t xml:space="preserve">Příloha č. </w:t>
      </w:r>
      <w:r>
        <w:t xml:space="preserve">7 - </w:t>
      </w:r>
      <w:r w:rsidRPr="0007722D">
        <w:t xml:space="preserve">Projektová dokumentace </w:t>
      </w:r>
      <w:r>
        <w:t>6</w:t>
      </w:r>
      <w:r w:rsidRPr="0007722D">
        <w:t>. část</w:t>
      </w:r>
    </w:p>
    <w:p w:rsidR="00404F16" w:rsidRPr="0007722D" w:rsidRDefault="00404F16" w:rsidP="007F292C">
      <w:pPr>
        <w:numPr>
          <w:ilvl w:val="0"/>
          <w:numId w:val="0"/>
        </w:numPr>
        <w:ind w:left="425"/>
      </w:pPr>
      <w:r>
        <w:t>Příloha č.</w:t>
      </w:r>
      <w:r w:rsidR="00333C33">
        <w:t xml:space="preserve"> </w:t>
      </w:r>
      <w:r>
        <w:t>8 – Seznam poddodavatelů</w:t>
      </w:r>
    </w:p>
    <w:sectPr w:rsidR="00404F16" w:rsidRPr="0007722D" w:rsidSect="006569F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72" w:rsidRDefault="00EA6572" w:rsidP="006569F3">
      <w:pPr>
        <w:spacing w:line="240" w:lineRule="auto"/>
      </w:pPr>
      <w:r>
        <w:separator/>
      </w:r>
    </w:p>
  </w:endnote>
  <w:endnote w:type="continuationSeparator" w:id="0">
    <w:p w:rsidR="00EA6572" w:rsidRDefault="00EA6572" w:rsidP="00656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9F" w:rsidRPr="006569F3" w:rsidRDefault="00624B9F" w:rsidP="006569F3">
    <w:pPr>
      <w:pStyle w:val="Zhlavdokumentu"/>
      <w:tabs>
        <w:tab w:val="clear" w:pos="1833"/>
        <w:tab w:val="left" w:pos="8789"/>
      </w:tabs>
      <w:jc w:val="left"/>
      <w:rPr>
        <w:color w:val="auto"/>
      </w:rPr>
    </w:pPr>
    <w:r w:rsidRPr="006569F3">
      <w:rPr>
        <w:color w:val="auto"/>
      </w:rPr>
      <w:t>Zadávací dokumentace</w:t>
    </w:r>
    <w:r w:rsidRPr="006569F3">
      <w:rPr>
        <w:color w:val="auto"/>
        <w:lang w:val="en-US"/>
      </w:rPr>
      <w:tab/>
    </w:r>
    <w:r w:rsidRPr="006569F3">
      <w:rPr>
        <w:color w:val="auto"/>
        <w:lang w:val="en-US"/>
      </w:rPr>
      <w:fldChar w:fldCharType="begin"/>
    </w:r>
    <w:r w:rsidRPr="006569F3">
      <w:rPr>
        <w:color w:val="auto"/>
        <w:lang w:val="en-US"/>
      </w:rPr>
      <w:instrText xml:space="preserve"> PAGE   \* MERGEFORMAT </w:instrText>
    </w:r>
    <w:r w:rsidRPr="006569F3">
      <w:rPr>
        <w:color w:val="auto"/>
        <w:lang w:val="en-US"/>
      </w:rPr>
      <w:fldChar w:fldCharType="separate"/>
    </w:r>
    <w:r w:rsidR="00696190">
      <w:rPr>
        <w:noProof/>
        <w:color w:val="auto"/>
        <w:lang w:val="en-US"/>
      </w:rPr>
      <w:t>7</w:t>
    </w:r>
    <w:r w:rsidRPr="006569F3">
      <w:rPr>
        <w:color w:val="auto"/>
        <w:lang w:val="en-US"/>
      </w:rPr>
      <w:fldChar w:fldCharType="end"/>
    </w:r>
    <w:r w:rsidRPr="006569F3">
      <w:rPr>
        <w:color w:val="auto"/>
        <w:lang w:val="en-US"/>
      </w:rPr>
      <w:t>/</w:t>
    </w:r>
    <w:r w:rsidRPr="006569F3">
      <w:rPr>
        <w:color w:val="auto"/>
      </w:rPr>
      <w:fldChar w:fldCharType="begin"/>
    </w:r>
    <w:r w:rsidRPr="006569F3">
      <w:rPr>
        <w:color w:val="auto"/>
      </w:rPr>
      <w:instrText xml:space="preserve"> NUMPAGES   \* MERGEFORMAT </w:instrText>
    </w:r>
    <w:r w:rsidRPr="006569F3">
      <w:rPr>
        <w:color w:val="auto"/>
      </w:rPr>
      <w:fldChar w:fldCharType="separate"/>
    </w:r>
    <w:r w:rsidR="00696190" w:rsidRPr="00696190">
      <w:rPr>
        <w:noProof/>
        <w:color w:val="auto"/>
        <w:lang w:val="en-US"/>
      </w:rPr>
      <w:t>7</w:t>
    </w:r>
    <w:r w:rsidRPr="006569F3">
      <w:rPr>
        <w:noProof/>
        <w:color w:val="auto"/>
        <w:lang w:val="en-US"/>
      </w:rPr>
      <w:fldChar w:fldCharType="end"/>
    </w:r>
  </w:p>
  <w:p w:rsidR="00624B9F" w:rsidRDefault="00624B9F" w:rsidP="006569F3">
    <w:pPr>
      <w:pStyle w:val="Zpat"/>
      <w:numPr>
        <w:ilvl w:val="0"/>
        <w:numId w:val="0"/>
      </w:numPr>
      <w:tabs>
        <w:tab w:val="clear" w:pos="9072"/>
        <w:tab w:val="right" w:pos="9214"/>
      </w:tabs>
      <w:ind w:left="425" w:righ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72" w:rsidRDefault="00EA6572" w:rsidP="006569F3">
      <w:pPr>
        <w:spacing w:line="240" w:lineRule="auto"/>
      </w:pPr>
      <w:r>
        <w:separator/>
      </w:r>
    </w:p>
  </w:footnote>
  <w:footnote w:type="continuationSeparator" w:id="0">
    <w:p w:rsidR="00EA6572" w:rsidRDefault="00EA6572" w:rsidP="00656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9F" w:rsidRDefault="00624B9F" w:rsidP="006569F3">
    <w:pPr>
      <w:pStyle w:val="Zhlav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9F" w:rsidRDefault="00624B9F" w:rsidP="006A5994">
    <w:pPr>
      <w:pStyle w:val="Zhlav"/>
      <w:numPr>
        <w:ilvl w:val="0"/>
        <w:numId w:val="0"/>
      </w:numPr>
      <w:ind w:left="425" w:hanging="4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36FCB55C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."/>
      <w:lvlJc w:val="left"/>
      <w:pPr>
        <w:ind w:left="851" w:hanging="851"/>
      </w:pPr>
      <w:rPr>
        <w:b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4679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800B86"/>
    <w:multiLevelType w:val="hybridMultilevel"/>
    <w:tmpl w:val="49909462"/>
    <w:lvl w:ilvl="0" w:tplc="CD2451A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F16AB6"/>
    <w:multiLevelType w:val="hybridMultilevel"/>
    <w:tmpl w:val="85B60CEE"/>
    <w:lvl w:ilvl="0" w:tplc="653AE1C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9F517B"/>
    <w:multiLevelType w:val="hybridMultilevel"/>
    <w:tmpl w:val="BAAAA280"/>
    <w:lvl w:ilvl="0" w:tplc="F5F09C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6317B9F"/>
    <w:multiLevelType w:val="hybridMultilevel"/>
    <w:tmpl w:val="3E129246"/>
    <w:lvl w:ilvl="0" w:tplc="F4B08EFE">
      <w:start w:val="1"/>
      <w:numFmt w:val="bullet"/>
      <w:pStyle w:val="Odrka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C424FC2"/>
    <w:multiLevelType w:val="hybridMultilevel"/>
    <w:tmpl w:val="0F5E0D24"/>
    <w:lvl w:ilvl="0" w:tplc="0712972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27673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69EC4B36"/>
    <w:multiLevelType w:val="multilevel"/>
    <w:tmpl w:val="687235CA"/>
    <w:lvl w:ilvl="0">
      <w:start w:val="1"/>
      <w:numFmt w:val="decimal"/>
      <w:pStyle w:val="Nadpislnk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ln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7C4072CF"/>
    <w:multiLevelType w:val="hybridMultilevel"/>
    <w:tmpl w:val="71CAB1D2"/>
    <w:lvl w:ilvl="0" w:tplc="0712972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65"/>
    <w:rsid w:val="000102AB"/>
    <w:rsid w:val="0001204A"/>
    <w:rsid w:val="000438CB"/>
    <w:rsid w:val="0005035B"/>
    <w:rsid w:val="00067C02"/>
    <w:rsid w:val="0007722D"/>
    <w:rsid w:val="00083AE5"/>
    <w:rsid w:val="000A0219"/>
    <w:rsid w:val="000C416F"/>
    <w:rsid w:val="000E1F32"/>
    <w:rsid w:val="00103CD4"/>
    <w:rsid w:val="00105E81"/>
    <w:rsid w:val="0016299E"/>
    <w:rsid w:val="0017488C"/>
    <w:rsid w:val="001B2A91"/>
    <w:rsid w:val="001C4DBC"/>
    <w:rsid w:val="001E1DD8"/>
    <w:rsid w:val="00222E01"/>
    <w:rsid w:val="00233628"/>
    <w:rsid w:val="00236191"/>
    <w:rsid w:val="00252AA4"/>
    <w:rsid w:val="0026020E"/>
    <w:rsid w:val="002730C8"/>
    <w:rsid w:val="00277C30"/>
    <w:rsid w:val="002927D1"/>
    <w:rsid w:val="0029350A"/>
    <w:rsid w:val="00293F4D"/>
    <w:rsid w:val="002A3A36"/>
    <w:rsid w:val="002D352E"/>
    <w:rsid w:val="002D4C49"/>
    <w:rsid w:val="002D54C3"/>
    <w:rsid w:val="002E0067"/>
    <w:rsid w:val="00306900"/>
    <w:rsid w:val="00331E20"/>
    <w:rsid w:val="00333C33"/>
    <w:rsid w:val="003553F6"/>
    <w:rsid w:val="00375747"/>
    <w:rsid w:val="003A5D69"/>
    <w:rsid w:val="003B0BE0"/>
    <w:rsid w:val="003B0D81"/>
    <w:rsid w:val="003C2AE4"/>
    <w:rsid w:val="00404F16"/>
    <w:rsid w:val="0041609C"/>
    <w:rsid w:val="004744BE"/>
    <w:rsid w:val="00477A43"/>
    <w:rsid w:val="00486AA8"/>
    <w:rsid w:val="004943FC"/>
    <w:rsid w:val="004D67BE"/>
    <w:rsid w:val="00517F91"/>
    <w:rsid w:val="00533A9A"/>
    <w:rsid w:val="00544004"/>
    <w:rsid w:val="00545973"/>
    <w:rsid w:val="00582F65"/>
    <w:rsid w:val="005D06DE"/>
    <w:rsid w:val="00614EA5"/>
    <w:rsid w:val="00624B9F"/>
    <w:rsid w:val="00625404"/>
    <w:rsid w:val="006522C6"/>
    <w:rsid w:val="006569F3"/>
    <w:rsid w:val="00696190"/>
    <w:rsid w:val="006A5994"/>
    <w:rsid w:val="006B6345"/>
    <w:rsid w:val="006E6806"/>
    <w:rsid w:val="00701ECB"/>
    <w:rsid w:val="00716B10"/>
    <w:rsid w:val="00731355"/>
    <w:rsid w:val="0073256D"/>
    <w:rsid w:val="007705FC"/>
    <w:rsid w:val="00791A0F"/>
    <w:rsid w:val="007E1168"/>
    <w:rsid w:val="007E3B3D"/>
    <w:rsid w:val="007E70A4"/>
    <w:rsid w:val="007E7F12"/>
    <w:rsid w:val="007F292C"/>
    <w:rsid w:val="00837445"/>
    <w:rsid w:val="00896FA2"/>
    <w:rsid w:val="008B4348"/>
    <w:rsid w:val="008C63E9"/>
    <w:rsid w:val="008F6589"/>
    <w:rsid w:val="00904B51"/>
    <w:rsid w:val="009266BF"/>
    <w:rsid w:val="009328D0"/>
    <w:rsid w:val="009461F4"/>
    <w:rsid w:val="009A3A44"/>
    <w:rsid w:val="009A655E"/>
    <w:rsid w:val="009D7584"/>
    <w:rsid w:val="009E2C13"/>
    <w:rsid w:val="009E2DD1"/>
    <w:rsid w:val="009E7572"/>
    <w:rsid w:val="00A06CA7"/>
    <w:rsid w:val="00A2552B"/>
    <w:rsid w:val="00A36113"/>
    <w:rsid w:val="00A845F1"/>
    <w:rsid w:val="00AA2515"/>
    <w:rsid w:val="00AB4CB6"/>
    <w:rsid w:val="00AC2CEC"/>
    <w:rsid w:val="00AF2377"/>
    <w:rsid w:val="00B04B1C"/>
    <w:rsid w:val="00B5595C"/>
    <w:rsid w:val="00B71264"/>
    <w:rsid w:val="00B74BC6"/>
    <w:rsid w:val="00B85415"/>
    <w:rsid w:val="00B877A9"/>
    <w:rsid w:val="00BE34B5"/>
    <w:rsid w:val="00BF536C"/>
    <w:rsid w:val="00C11B99"/>
    <w:rsid w:val="00C36A11"/>
    <w:rsid w:val="00C37A06"/>
    <w:rsid w:val="00C56DB9"/>
    <w:rsid w:val="00C62762"/>
    <w:rsid w:val="00C81EE2"/>
    <w:rsid w:val="00CC4152"/>
    <w:rsid w:val="00D325AE"/>
    <w:rsid w:val="00D34AE3"/>
    <w:rsid w:val="00D65D68"/>
    <w:rsid w:val="00D72B9B"/>
    <w:rsid w:val="00D86C99"/>
    <w:rsid w:val="00D9011C"/>
    <w:rsid w:val="00DA67AD"/>
    <w:rsid w:val="00DB0157"/>
    <w:rsid w:val="00DD11AA"/>
    <w:rsid w:val="00DD68DE"/>
    <w:rsid w:val="00E02B64"/>
    <w:rsid w:val="00E07672"/>
    <w:rsid w:val="00E52545"/>
    <w:rsid w:val="00E54DE8"/>
    <w:rsid w:val="00E65124"/>
    <w:rsid w:val="00E94CC7"/>
    <w:rsid w:val="00EA6572"/>
    <w:rsid w:val="00EA6CAE"/>
    <w:rsid w:val="00ED480C"/>
    <w:rsid w:val="00ED4BDA"/>
    <w:rsid w:val="00EF26D4"/>
    <w:rsid w:val="00F03A4C"/>
    <w:rsid w:val="00F1673A"/>
    <w:rsid w:val="00F1716C"/>
    <w:rsid w:val="00FC0572"/>
    <w:rsid w:val="00FC6F64"/>
    <w:rsid w:val="00FD7184"/>
    <w:rsid w:val="00FF0F6C"/>
    <w:rsid w:val="00FF2EAD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DBB76-6508-474E-9238-CBF56C64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Článek"/>
    <w:qFormat/>
    <w:rsid w:val="007E3B3D"/>
    <w:pPr>
      <w:numPr>
        <w:ilvl w:val="1"/>
        <w:numId w:val="1"/>
      </w:numPr>
      <w:spacing w:after="0"/>
      <w:ind w:left="425" w:hanging="425"/>
      <w:jc w:val="both"/>
    </w:pPr>
    <w:rPr>
      <w:sz w:val="20"/>
    </w:rPr>
  </w:style>
  <w:style w:type="paragraph" w:styleId="Nadpis1">
    <w:name w:val="heading 1"/>
    <w:aliases w:val="_Nadpis 1"/>
    <w:basedOn w:val="Normln"/>
    <w:next w:val="Normln"/>
    <w:link w:val="Nadpis1Char"/>
    <w:uiPriority w:val="99"/>
    <w:qFormat/>
    <w:rsid w:val="00656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6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6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F6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E70A4"/>
    <w:pPr>
      <w:numPr>
        <w:ilvl w:val="0"/>
        <w:numId w:val="0"/>
      </w:numPr>
      <w:pBdr>
        <w:bottom w:val="single" w:sz="8" w:space="4" w:color="4F81BD" w:themeColor="accent1"/>
      </w:pBdr>
      <w:spacing w:after="300" w:line="240" w:lineRule="auto"/>
      <w:ind w:left="36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E7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1673A"/>
    <w:pPr>
      <w:numPr>
        <w:numId w:val="0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167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adpislnku">
    <w:name w:val="Nadpis článku"/>
    <w:basedOn w:val="Nadpis1"/>
    <w:link w:val="NadpislnkuChar"/>
    <w:qFormat/>
    <w:rsid w:val="007E70A4"/>
    <w:pPr>
      <w:numPr>
        <w:ilvl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00"/>
      <w:ind w:left="357" w:hanging="357"/>
    </w:pPr>
    <w:rPr>
      <w:b w:val="0"/>
      <w:sz w:val="24"/>
      <w:szCs w:val="24"/>
    </w:rPr>
  </w:style>
  <w:style w:type="table" w:styleId="Mkatabulky">
    <w:name w:val="Table Grid"/>
    <w:basedOn w:val="Normlntabulka"/>
    <w:uiPriority w:val="59"/>
    <w:rsid w:val="00F1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1673A"/>
  </w:style>
  <w:style w:type="character" w:customStyle="1" w:styleId="NadpislnkuChar">
    <w:name w:val="Nadpis článku Char"/>
    <w:basedOn w:val="OdstavecseseznamemChar"/>
    <w:link w:val="Nadpislnku"/>
    <w:rsid w:val="00067C02"/>
    <w:rPr>
      <w:rFonts w:asciiTheme="majorHAnsi" w:eastAsiaTheme="majorEastAsia" w:hAnsiTheme="majorHAnsi" w:cstheme="majorBidi"/>
      <w:bCs/>
      <w:color w:val="365F91" w:themeColor="accent1" w:themeShade="BF"/>
      <w:sz w:val="24"/>
      <w:szCs w:val="24"/>
    </w:rPr>
  </w:style>
  <w:style w:type="paragraph" w:customStyle="1" w:styleId="Normlnvtabulce">
    <w:name w:val="Normální v tabulce"/>
    <w:basedOn w:val="Normln"/>
    <w:link w:val="NormlnvtabulceChar"/>
    <w:qFormat/>
    <w:rsid w:val="00083AE5"/>
    <w:pPr>
      <w:numPr>
        <w:ilvl w:val="0"/>
        <w:numId w:val="0"/>
      </w:numPr>
      <w:spacing w:line="240" w:lineRule="auto"/>
      <w:ind w:left="360"/>
    </w:pPr>
  </w:style>
  <w:style w:type="character" w:customStyle="1" w:styleId="detail">
    <w:name w:val="detail"/>
    <w:basedOn w:val="Standardnpsmoodstavce"/>
    <w:rsid w:val="009266BF"/>
  </w:style>
  <w:style w:type="character" w:customStyle="1" w:styleId="NormlnvtabulceChar">
    <w:name w:val="Normální v tabulce Char"/>
    <w:basedOn w:val="Standardnpsmoodstavce"/>
    <w:link w:val="Normlnvtabulce"/>
    <w:rsid w:val="00083AE5"/>
    <w:rPr>
      <w:sz w:val="20"/>
    </w:rPr>
  </w:style>
  <w:style w:type="paragraph" w:customStyle="1" w:styleId="Odrka">
    <w:name w:val="Odrážka"/>
    <w:basedOn w:val="Odstavecseseznamem"/>
    <w:link w:val="OdrkaChar"/>
    <w:qFormat/>
    <w:rsid w:val="007E3B3D"/>
    <w:pPr>
      <w:numPr>
        <w:ilvl w:val="0"/>
        <w:numId w:val="6"/>
      </w:numPr>
      <w:ind w:left="709" w:hanging="283"/>
    </w:pPr>
  </w:style>
  <w:style w:type="paragraph" w:customStyle="1" w:styleId="Bodseseznamem">
    <w:name w:val="Bod se seznamem"/>
    <w:basedOn w:val="Normln"/>
    <w:link w:val="BodseseznamemChar"/>
    <w:qFormat/>
    <w:rsid w:val="00EA6CAE"/>
    <w:pPr>
      <w:numPr>
        <w:ilvl w:val="0"/>
        <w:numId w:val="0"/>
      </w:numPr>
      <w:spacing w:before="100" w:after="100"/>
      <w:ind w:left="425"/>
      <w:contextualSpacing/>
    </w:pPr>
  </w:style>
  <w:style w:type="character" w:customStyle="1" w:styleId="OdrkaChar">
    <w:name w:val="Odrážka Char"/>
    <w:basedOn w:val="OdstavecseseznamemChar"/>
    <w:link w:val="Odrka"/>
    <w:rsid w:val="007E3B3D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dseseznamemChar">
    <w:name w:val="Bod se seznamem Char"/>
    <w:basedOn w:val="Standardnpsmoodstavce"/>
    <w:link w:val="Bodseseznamem"/>
    <w:rsid w:val="00EA6CAE"/>
    <w:rPr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5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69F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9F3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6569F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9F3"/>
    <w:rPr>
      <w:sz w:val="20"/>
    </w:rPr>
  </w:style>
  <w:style w:type="paragraph" w:customStyle="1" w:styleId="Textpsmene">
    <w:name w:val="Text písmene"/>
    <w:basedOn w:val="Normln"/>
    <w:uiPriority w:val="99"/>
    <w:rsid w:val="006569F3"/>
    <w:pPr>
      <w:numPr>
        <w:numId w:val="8"/>
      </w:numPr>
      <w:spacing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uiPriority w:val="99"/>
    <w:rsid w:val="006569F3"/>
    <w:pPr>
      <w:numPr>
        <w:ilvl w:val="0"/>
        <w:numId w:val="8"/>
      </w:numPr>
      <w:tabs>
        <w:tab w:val="left" w:pos="851"/>
      </w:tabs>
      <w:spacing w:before="120" w:after="120" w:line="240" w:lineRule="auto"/>
      <w:ind w:left="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dokumentu">
    <w:name w:val="Záhlaví dokumentu"/>
    <w:basedOn w:val="Zhlav"/>
    <w:link w:val="ZhlavdokumentuChar"/>
    <w:uiPriority w:val="99"/>
    <w:rsid w:val="006569F3"/>
    <w:pPr>
      <w:numPr>
        <w:ilvl w:val="0"/>
        <w:numId w:val="0"/>
      </w:numPr>
      <w:tabs>
        <w:tab w:val="clear" w:pos="4536"/>
        <w:tab w:val="clear" w:pos="9072"/>
        <w:tab w:val="left" w:pos="1833"/>
      </w:tabs>
      <w:spacing w:before="120"/>
    </w:pPr>
    <w:rPr>
      <w:rFonts w:ascii="Arial" w:eastAsia="Calibri" w:hAnsi="Arial" w:cs="Arial"/>
      <w:color w:val="002060"/>
      <w:sz w:val="18"/>
      <w:szCs w:val="18"/>
      <w:lang w:eastAsia="en-US"/>
    </w:rPr>
  </w:style>
  <w:style w:type="character" w:customStyle="1" w:styleId="ZhlavdokumentuChar">
    <w:name w:val="Záhlaví dokumentu Char"/>
    <w:link w:val="Zhlavdokumentu"/>
    <w:uiPriority w:val="99"/>
    <w:locked/>
    <w:rsid w:val="006569F3"/>
    <w:rPr>
      <w:rFonts w:ascii="Arial" w:eastAsia="Calibri" w:hAnsi="Arial" w:cs="Arial"/>
      <w:color w:val="002060"/>
      <w:sz w:val="18"/>
      <w:szCs w:val="18"/>
      <w:lang w:eastAsia="en-US"/>
    </w:rPr>
  </w:style>
  <w:style w:type="paragraph" w:styleId="Bezmezer">
    <w:name w:val="No Spacing"/>
    <w:link w:val="BezmezerChar"/>
    <w:uiPriority w:val="1"/>
    <w:qFormat/>
    <w:rsid w:val="006569F3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6569F3"/>
    <w:rPr>
      <w:rFonts w:eastAsiaTheme="minorEastAsia"/>
    </w:rPr>
  </w:style>
  <w:style w:type="character" w:customStyle="1" w:styleId="Nadpis1Char">
    <w:name w:val="Nadpis 1 Char"/>
    <w:aliases w:val="_Nadpis 1 Char"/>
    <w:basedOn w:val="Standardnpsmoodstavce"/>
    <w:link w:val="Nadpis1"/>
    <w:uiPriority w:val="9"/>
    <w:rsid w:val="00656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569F3"/>
    <w:pPr>
      <w:numPr>
        <w:ilvl w:val="0"/>
        <w:numId w:val="0"/>
      </w:numPr>
      <w:jc w:val="left"/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56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67C02"/>
    <w:pPr>
      <w:spacing w:before="120" w:after="120"/>
      <w:ind w:left="0" w:right="5103"/>
      <w:jc w:val="left"/>
    </w:pPr>
    <w:rPr>
      <w:b/>
      <w:bCs/>
      <w:caps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69F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569F3"/>
    <w:pPr>
      <w:ind w:left="200"/>
      <w:jc w:val="left"/>
    </w:pPr>
    <w:rPr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569F3"/>
    <w:pPr>
      <w:ind w:left="400"/>
      <w:jc w:val="left"/>
    </w:pPr>
    <w:rPr>
      <w:i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569F3"/>
    <w:pPr>
      <w:ind w:left="60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569F3"/>
    <w:pPr>
      <w:ind w:left="80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569F3"/>
    <w:pPr>
      <w:ind w:left="10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569F3"/>
    <w:pPr>
      <w:ind w:left="120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569F3"/>
    <w:pPr>
      <w:ind w:left="140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569F3"/>
    <w:pPr>
      <w:ind w:left="1600"/>
      <w:jc w:val="left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569F3"/>
    <w:rPr>
      <w:color w:val="0000FF" w:themeColor="hyperlink"/>
      <w:u w:val="single"/>
    </w:rPr>
  </w:style>
  <w:style w:type="paragraph" w:customStyle="1" w:styleId="Default">
    <w:name w:val="Default"/>
    <w:rsid w:val="002D4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a6">
    <w:name w:val="h1a6"/>
    <w:basedOn w:val="Standardnpsmoodstavce"/>
    <w:rsid w:val="005D06D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tyl2">
    <w:name w:val="Styl2"/>
    <w:basedOn w:val="Bezmezer"/>
    <w:link w:val="Styl2Char"/>
    <w:uiPriority w:val="99"/>
    <w:qFormat/>
    <w:rsid w:val="00614EA5"/>
    <w:pPr>
      <w:spacing w:before="120" w:after="120" w:line="276" w:lineRule="auto"/>
      <w:ind w:left="851" w:hanging="851"/>
      <w:jc w:val="both"/>
    </w:pPr>
    <w:rPr>
      <w:rFonts w:ascii="Arial" w:eastAsia="Calibri" w:hAnsi="Arial" w:cs="Arial"/>
    </w:rPr>
  </w:style>
  <w:style w:type="character" w:customStyle="1" w:styleId="Styl2Char">
    <w:name w:val="Styl2 Char"/>
    <w:basedOn w:val="Standardnpsmoodstavce"/>
    <w:link w:val="Styl2"/>
    <w:uiPriority w:val="99"/>
    <w:locked/>
    <w:rsid w:val="00614EA5"/>
    <w:rPr>
      <w:rFonts w:ascii="Arial" w:eastAsia="Calibri" w:hAnsi="Arial" w:cs="Arial"/>
    </w:rPr>
  </w:style>
  <w:style w:type="paragraph" w:customStyle="1" w:styleId="Psmena">
    <w:name w:val="Písmena"/>
    <w:qFormat/>
    <w:rsid w:val="00614EA5"/>
    <w:pPr>
      <w:spacing w:after="0"/>
      <w:ind w:left="851" w:hanging="284"/>
      <w:jc w:val="both"/>
    </w:pPr>
    <w:rPr>
      <w:rFonts w:ascii="Arial" w:eastAsia="Times New Roman" w:hAnsi="Arial" w:cs="Arial"/>
      <w:bCs/>
      <w:lang w:eastAsia="en-US"/>
    </w:rPr>
  </w:style>
  <w:style w:type="paragraph" w:customStyle="1" w:styleId="Nadpisrove2">
    <w:name w:val="Nadpis úroveň 2"/>
    <w:basedOn w:val="Nadpis2"/>
    <w:next w:val="Styl2"/>
    <w:qFormat/>
    <w:rsid w:val="00614EA5"/>
    <w:pPr>
      <w:keepLines w:val="0"/>
      <w:numPr>
        <w:ilvl w:val="0"/>
        <w:numId w:val="0"/>
      </w:numPr>
      <w:tabs>
        <w:tab w:val="num" w:pos="360"/>
      </w:tabs>
      <w:spacing w:before="240" w:after="120"/>
    </w:pPr>
    <w:rPr>
      <w:rFonts w:ascii="Arial" w:eastAsia="Calibri" w:hAnsi="Arial" w:cs="Arial"/>
      <w:bCs w:val="0"/>
      <w:smallCap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9EABF59A0D44B483503FDF90C2A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94263-D973-4D98-8952-E17E2EB3E1E1}"/>
      </w:docPartPr>
      <w:docPartBody>
        <w:p w:rsidR="00B90CE5" w:rsidRDefault="009A477A" w:rsidP="009A477A">
          <w:pPr>
            <w:pStyle w:val="089EABF59A0D44B483503FDF90C2A107"/>
          </w:pPr>
          <w:r>
            <w:rPr>
              <w:rFonts w:asciiTheme="majorHAnsi" w:eastAsiaTheme="majorEastAsia" w:hAnsiTheme="majorHAnsi" w:cstheme="majorBidi"/>
              <w:caps/>
            </w:rPr>
            <w:t>[Zadejte název společnosti.]</w:t>
          </w:r>
        </w:p>
      </w:docPartBody>
    </w:docPart>
    <w:docPart>
      <w:docPartPr>
        <w:name w:val="DD83285698524354B7F7AE0B8D531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24B88-515E-41B4-9503-340C4679C56A}"/>
      </w:docPartPr>
      <w:docPartBody>
        <w:p w:rsidR="00B90CE5" w:rsidRDefault="009A477A" w:rsidP="009A477A">
          <w:pPr>
            <w:pStyle w:val="DD83285698524354B7F7AE0B8D531E9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[Titul dokumentu]</w:t>
          </w:r>
        </w:p>
      </w:docPartBody>
    </w:docPart>
    <w:docPart>
      <w:docPartPr>
        <w:name w:val="1A1B6B6B35014A94BCB1026F92F6C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CC9BF-AA73-4F2B-8027-008AEAAB805A}"/>
      </w:docPartPr>
      <w:docPartBody>
        <w:p w:rsidR="00B90CE5" w:rsidRDefault="009A477A" w:rsidP="009A477A">
          <w:pPr>
            <w:pStyle w:val="1A1B6B6B35014A94BCB1026F92F6CBD2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7A"/>
    <w:rsid w:val="004E025C"/>
    <w:rsid w:val="00515A61"/>
    <w:rsid w:val="005756F8"/>
    <w:rsid w:val="005A3927"/>
    <w:rsid w:val="009367FA"/>
    <w:rsid w:val="009818D6"/>
    <w:rsid w:val="00992F77"/>
    <w:rsid w:val="009A477A"/>
    <w:rsid w:val="00A25361"/>
    <w:rsid w:val="00B1162E"/>
    <w:rsid w:val="00B90CE5"/>
    <w:rsid w:val="00E92ADB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1DB5238F1FB4C6AAE7A7E237F7B1CD4">
    <w:name w:val="41DB5238F1FB4C6AAE7A7E237F7B1CD4"/>
    <w:rsid w:val="009A477A"/>
  </w:style>
  <w:style w:type="paragraph" w:customStyle="1" w:styleId="B1B1BE8D98964CD184D63E82E4C6E2FA">
    <w:name w:val="B1B1BE8D98964CD184D63E82E4C6E2FA"/>
    <w:rsid w:val="009A477A"/>
  </w:style>
  <w:style w:type="paragraph" w:customStyle="1" w:styleId="ED92FE5A206D47728660D66B60311ED7">
    <w:name w:val="ED92FE5A206D47728660D66B60311ED7"/>
    <w:rsid w:val="009A477A"/>
  </w:style>
  <w:style w:type="paragraph" w:customStyle="1" w:styleId="B0B3594748614B91813D4057443A5003">
    <w:name w:val="B0B3594748614B91813D4057443A5003"/>
    <w:rsid w:val="009A477A"/>
  </w:style>
  <w:style w:type="paragraph" w:customStyle="1" w:styleId="BC922B707A9C4F0C85614C1E0962A425">
    <w:name w:val="BC922B707A9C4F0C85614C1E0962A425"/>
    <w:rsid w:val="009A477A"/>
  </w:style>
  <w:style w:type="paragraph" w:customStyle="1" w:styleId="88C35AA3168741ABBFFD3320E1718780">
    <w:name w:val="88C35AA3168741ABBFFD3320E1718780"/>
    <w:rsid w:val="009A477A"/>
  </w:style>
  <w:style w:type="paragraph" w:customStyle="1" w:styleId="B10577A5602F40E98CF231DD61AE42CE">
    <w:name w:val="B10577A5602F40E98CF231DD61AE42CE"/>
    <w:rsid w:val="009A477A"/>
  </w:style>
  <w:style w:type="paragraph" w:customStyle="1" w:styleId="A1795509A85A49F5A3C68798CA111C59">
    <w:name w:val="A1795509A85A49F5A3C68798CA111C59"/>
    <w:rsid w:val="009A477A"/>
  </w:style>
  <w:style w:type="paragraph" w:customStyle="1" w:styleId="07A1A7FDB59E4701823BBB98F7A45EA7">
    <w:name w:val="07A1A7FDB59E4701823BBB98F7A45EA7"/>
    <w:rsid w:val="009A477A"/>
  </w:style>
  <w:style w:type="paragraph" w:customStyle="1" w:styleId="CE2D72060F6D4C2C92940EBFF069F39C">
    <w:name w:val="CE2D72060F6D4C2C92940EBFF069F39C"/>
    <w:rsid w:val="009A477A"/>
  </w:style>
  <w:style w:type="paragraph" w:customStyle="1" w:styleId="6E0BF4E1E53F487E8778497CE67DD431">
    <w:name w:val="6E0BF4E1E53F487E8778497CE67DD431"/>
    <w:rsid w:val="009A477A"/>
  </w:style>
  <w:style w:type="paragraph" w:customStyle="1" w:styleId="64786C6DF49144FDB02EA0CBD69D17B2">
    <w:name w:val="64786C6DF49144FDB02EA0CBD69D17B2"/>
    <w:rsid w:val="009A477A"/>
  </w:style>
  <w:style w:type="paragraph" w:customStyle="1" w:styleId="A9FC201FCDBB4F518D52EB4DD6057D53">
    <w:name w:val="A9FC201FCDBB4F518D52EB4DD6057D53"/>
    <w:rsid w:val="009A477A"/>
  </w:style>
  <w:style w:type="paragraph" w:customStyle="1" w:styleId="D659FCA826614855A2AE53F3DC5FF8E7">
    <w:name w:val="D659FCA826614855A2AE53F3DC5FF8E7"/>
    <w:rsid w:val="009A477A"/>
  </w:style>
  <w:style w:type="paragraph" w:customStyle="1" w:styleId="56F442D4484643E5AF97C9AF599D10BB">
    <w:name w:val="56F442D4484643E5AF97C9AF599D10BB"/>
    <w:rsid w:val="009A477A"/>
  </w:style>
  <w:style w:type="paragraph" w:customStyle="1" w:styleId="F20B5395BC8143D3B5D9D3227B82863B">
    <w:name w:val="F20B5395BC8143D3B5D9D3227B82863B"/>
    <w:rsid w:val="009A477A"/>
  </w:style>
  <w:style w:type="paragraph" w:customStyle="1" w:styleId="089EABF59A0D44B483503FDF90C2A107">
    <w:name w:val="089EABF59A0D44B483503FDF90C2A107"/>
    <w:rsid w:val="009A477A"/>
  </w:style>
  <w:style w:type="paragraph" w:customStyle="1" w:styleId="DD83285698524354B7F7AE0B8D531E96">
    <w:name w:val="DD83285698524354B7F7AE0B8D531E96"/>
    <w:rsid w:val="009A477A"/>
  </w:style>
  <w:style w:type="paragraph" w:customStyle="1" w:styleId="1A1B6B6B35014A94BCB1026F92F6CBD2">
    <w:name w:val="1A1B6B6B35014A94BCB1026F92F6CBD2"/>
    <w:rsid w:val="009A477A"/>
  </w:style>
  <w:style w:type="paragraph" w:customStyle="1" w:styleId="857B4018612648F0BE3E06B0F2A4BBF4">
    <w:name w:val="857B4018612648F0BE3E06B0F2A4BBF4"/>
    <w:rsid w:val="009A477A"/>
  </w:style>
  <w:style w:type="paragraph" w:customStyle="1" w:styleId="5498F84B667F4BA6B37C0185FF66A6B1">
    <w:name w:val="5498F84B667F4BA6B37C0185FF66A6B1"/>
    <w:rsid w:val="009A477A"/>
  </w:style>
  <w:style w:type="paragraph" w:customStyle="1" w:styleId="C92B50A1789F40D783235BD12FF8E58F">
    <w:name w:val="C92B50A1789F40D783235BD12FF8E58F"/>
    <w:rsid w:val="009A4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Návrh zpracování zadávací dokumentace pro zakázku malého rozsahu pro účely pracovního pohovoru.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F4B43B-ACAF-42EC-8756-FF5DDBBA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2824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 TDS a činnost koordinátora BOZP – Přístavba pavilonu /odborné učebny/ na 2. ZŠ Beroun</vt:lpstr>
    </vt:vector>
  </TitlesOfParts>
  <Company>MĚSTO BEROUN</Company>
  <LinksUpToDate>false</LinksUpToDate>
  <CharactersWithSpaces>19449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 TDS a činnost koordinátora BOZP – Přístavba pavilonu /odborné učebny/ na 2. ZŠ Beroun</dc:title>
  <dc:subject>Výzva k podání nabídek a textová část zadávací dokumentace</dc:subject>
  <dc:creator>Kuštová Petra, Mgr.</dc:creator>
  <cp:lastModifiedBy>Fraňová Ildikó, Mgr.</cp:lastModifiedBy>
  <cp:revision>3</cp:revision>
  <cp:lastPrinted>2018-02-14T09:26:00Z</cp:lastPrinted>
  <dcterms:created xsi:type="dcterms:W3CDTF">2018-02-14T16:07:00Z</dcterms:created>
  <dcterms:modified xsi:type="dcterms:W3CDTF">2018-02-14T16:07:00Z</dcterms:modified>
</cp:coreProperties>
</file>