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,Bold"/>
          <w:b/>
          <w:bCs/>
        </w:rPr>
      </w:pPr>
      <w:r w:rsidRPr="00E56663">
        <w:rPr>
          <w:rFonts w:ascii="Verdana" w:hAnsi="Verdana" w:cs="ArialNarrow,Bold"/>
          <w:b/>
          <w:bCs/>
        </w:rPr>
        <w:t>Vahadlová houpačka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,Bold"/>
          <w:b/>
          <w:bCs/>
        </w:rPr>
      </w:pP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Věková kategorie: 3+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Minimální prostor: 7,1x3 m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Rozměr zařízení: 4,1x3 m</w:t>
      </w:r>
      <w:bookmarkStart w:id="0" w:name="_GoBack"/>
      <w:bookmarkEnd w:id="0"/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Výška volného pádu: 1 m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Nosnost: 216 kg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Max. počet uživatelů: 4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Dopadová plocha: dle normy ČSN EN 1177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Určení: exteriér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,Bold"/>
          <w:bCs/>
          <w:sz w:val="20"/>
          <w:szCs w:val="20"/>
        </w:rPr>
      </w:pPr>
      <w:r w:rsidRPr="00E56663">
        <w:rPr>
          <w:rFonts w:ascii="Verdana" w:hAnsi="Verdana" w:cs="ArialNarrow,Bold"/>
          <w:bCs/>
          <w:sz w:val="20"/>
          <w:szCs w:val="20"/>
        </w:rPr>
        <w:t>Materiál</w:t>
      </w:r>
      <w:r>
        <w:rPr>
          <w:rFonts w:ascii="Verdana" w:hAnsi="Verdana" w:cs="ArialNarrow,Bold"/>
          <w:bCs/>
          <w:sz w:val="20"/>
          <w:szCs w:val="20"/>
        </w:rPr>
        <w:t xml:space="preserve">: 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Dřevěné části: dřevěné hranoly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Sedátko houpačky: HDPE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Spojovací mat.: pozinkovaný nebo nerezový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Kotvení: betonováním, ocelové patky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Nátěry dřeva: tenkovrstvá impregnační lazura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>
        <w:rPr>
          <w:rFonts w:ascii="Verdana" w:hAnsi="Verdana" w:cs="ArialNarrow"/>
          <w:sz w:val="20"/>
          <w:szCs w:val="20"/>
        </w:rPr>
        <w:t xml:space="preserve">Úprava kovu: </w:t>
      </w:r>
      <w:proofErr w:type="spellStart"/>
      <w:r>
        <w:rPr>
          <w:rFonts w:ascii="Verdana" w:hAnsi="Verdana" w:cs="ArialNarrow"/>
          <w:sz w:val="20"/>
          <w:szCs w:val="20"/>
        </w:rPr>
        <w:t>antikoroz</w:t>
      </w:r>
      <w:r w:rsidRPr="00E56663">
        <w:rPr>
          <w:rFonts w:ascii="Verdana" w:hAnsi="Verdana" w:cs="ArialNarrow"/>
          <w:sz w:val="20"/>
          <w:szCs w:val="20"/>
        </w:rPr>
        <w:t>ivní</w:t>
      </w:r>
      <w:proofErr w:type="spellEnd"/>
      <w:r w:rsidRPr="00E56663">
        <w:rPr>
          <w:rFonts w:ascii="Verdana" w:hAnsi="Verdana" w:cs="ArialNarrow"/>
          <w:sz w:val="20"/>
          <w:szCs w:val="20"/>
        </w:rPr>
        <w:t xml:space="preserve"> </w:t>
      </w:r>
      <w:proofErr w:type="spellStart"/>
      <w:r w:rsidRPr="00E56663">
        <w:rPr>
          <w:rFonts w:ascii="Verdana" w:hAnsi="Verdana" w:cs="ArialNarrow"/>
          <w:sz w:val="20"/>
          <w:szCs w:val="20"/>
        </w:rPr>
        <w:t>zinkofosfátový</w:t>
      </w:r>
      <w:proofErr w:type="spellEnd"/>
      <w:r w:rsidRPr="00E56663">
        <w:rPr>
          <w:rFonts w:ascii="Verdana" w:hAnsi="Verdana" w:cs="ArialNarrow"/>
          <w:sz w:val="20"/>
          <w:szCs w:val="20"/>
        </w:rPr>
        <w:t xml:space="preserve"> základ a vypalovaná prášková barva</w:t>
      </w: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,Bold"/>
          <w:bCs/>
          <w:sz w:val="20"/>
          <w:szCs w:val="20"/>
        </w:rPr>
      </w:pPr>
    </w:p>
    <w:p w:rsid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 w:rsidRPr="00E56663">
        <w:rPr>
          <w:rFonts w:ascii="Verdana" w:hAnsi="Verdana" w:cs="ArialNarrow"/>
          <w:sz w:val="20"/>
          <w:szCs w:val="20"/>
        </w:rPr>
        <w:t>Nosná konstrukce a rameno houpačky je vyrobeno z dřevěných hranolů. Povrchová úprava těchto hranolů spočívá</w:t>
      </w:r>
      <w:r>
        <w:rPr>
          <w:rFonts w:ascii="Verdana" w:hAnsi="Verdana" w:cs="ArialNarrow"/>
          <w:sz w:val="20"/>
          <w:szCs w:val="20"/>
        </w:rPr>
        <w:t xml:space="preserve"> </w:t>
      </w:r>
      <w:r w:rsidRPr="00E56663">
        <w:rPr>
          <w:rFonts w:ascii="Verdana" w:hAnsi="Verdana" w:cs="ArialNarrow"/>
          <w:sz w:val="20"/>
          <w:szCs w:val="20"/>
        </w:rPr>
        <w:t>v impregnaci a třívrstvé aplikaci vrchního lazurovacího laku, splňujícího podmínky normy EN 71/3 (bezpečné pro</w:t>
      </w:r>
      <w:r>
        <w:rPr>
          <w:rFonts w:ascii="Verdana" w:hAnsi="Verdana" w:cs="ArialNarrow"/>
          <w:sz w:val="20"/>
          <w:szCs w:val="20"/>
        </w:rPr>
        <w:t xml:space="preserve"> </w:t>
      </w:r>
      <w:r w:rsidRPr="00E56663">
        <w:rPr>
          <w:rFonts w:ascii="Verdana" w:hAnsi="Verdana" w:cs="ArialNarrow"/>
          <w:sz w:val="20"/>
          <w:szCs w:val="20"/>
        </w:rPr>
        <w:t>dětské hračky). Sedáky vyrobeny</w:t>
      </w:r>
      <w:r>
        <w:rPr>
          <w:rFonts w:ascii="Verdana" w:hAnsi="Verdana" w:cs="ArialNarrow"/>
          <w:sz w:val="20"/>
          <w:szCs w:val="20"/>
        </w:rPr>
        <w:t xml:space="preserve"> z UV stabilního plastu HDPE. Nárazy</w:t>
      </w:r>
      <w:r w:rsidRPr="00E56663">
        <w:rPr>
          <w:rFonts w:ascii="Verdana" w:hAnsi="Verdana" w:cs="ArialNarrow"/>
          <w:sz w:val="20"/>
          <w:szCs w:val="20"/>
        </w:rPr>
        <w:t xml:space="preserve"> tlumeny pryžovými dorazy.</w:t>
      </w:r>
    </w:p>
    <w:p w:rsid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</w:p>
    <w:p w:rsid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  <w:r>
        <w:rPr>
          <w:rFonts w:ascii="Verdana" w:hAnsi="Verdana" w:cs="ArialNarrow"/>
          <w:sz w:val="20"/>
          <w:szCs w:val="20"/>
        </w:rPr>
        <w:t>Kotvení do betonové patky</w:t>
      </w:r>
    </w:p>
    <w:p w:rsid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</w:p>
    <w:p w:rsidR="00E56663" w:rsidRPr="00E56663" w:rsidRDefault="00E56663" w:rsidP="00E56663">
      <w:pPr>
        <w:autoSpaceDE w:val="0"/>
        <w:autoSpaceDN w:val="0"/>
        <w:adjustRightInd w:val="0"/>
        <w:spacing w:after="0" w:line="240" w:lineRule="auto"/>
        <w:rPr>
          <w:rFonts w:ascii="Verdana" w:hAnsi="Verdana" w:cs="ArialNarrow"/>
          <w:sz w:val="20"/>
          <w:szCs w:val="20"/>
        </w:rPr>
      </w:pPr>
    </w:p>
    <w:p w:rsidR="004B68CE" w:rsidRPr="00E56663" w:rsidRDefault="00E56663" w:rsidP="00E56663">
      <w:pPr>
        <w:rPr>
          <w:rFonts w:ascii="Verdana" w:hAnsi="Verdana"/>
          <w:sz w:val="20"/>
          <w:szCs w:val="20"/>
        </w:rPr>
      </w:pPr>
      <w:r w:rsidRPr="00E56663">
        <w:rPr>
          <w:rFonts w:ascii="Verdana" w:hAnsi="Verdana"/>
          <w:noProof/>
          <w:sz w:val="20"/>
          <w:szCs w:val="20"/>
          <w:lang w:eastAsia="cs-CZ"/>
        </w:rPr>
        <w:drawing>
          <wp:inline distT="0" distB="0" distL="0" distR="0">
            <wp:extent cx="5341944" cy="3116592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872" cy="3119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68CE" w:rsidRPr="00E566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Narrow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Narrow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663"/>
    <w:rsid w:val="004B68CE"/>
    <w:rsid w:val="00E56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23D915"/>
  <w15:chartTrackingRefBased/>
  <w15:docId w15:val="{B39FBAF3-EB36-4FED-9B09-CA810C236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119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Souček</dc:creator>
  <cp:keywords/>
  <dc:description/>
  <cp:lastModifiedBy>Martin Souček</cp:lastModifiedBy>
  <cp:revision>1</cp:revision>
  <dcterms:created xsi:type="dcterms:W3CDTF">2022-11-20T15:17:00Z</dcterms:created>
  <dcterms:modified xsi:type="dcterms:W3CDTF">2022-11-20T15:23:00Z</dcterms:modified>
</cp:coreProperties>
</file>